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_GBK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color w:val="auto"/>
          <w:sz w:val="44"/>
          <w:szCs w:val="44"/>
        </w:rPr>
        <w:t>江苏省林业项目管理办法</w:t>
      </w:r>
    </w:p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jc w:val="center"/>
        <w:textAlignment w:val="auto"/>
        <w:rPr>
          <w:rFonts w:hint="eastAsia" w:ascii="方正楷体_GBK" w:hAnsi="方正楷体_GBK" w:eastAsia="方正楷体_GBK" w:cs="方正楷体_GBK"/>
          <w:color w:val="auto"/>
          <w:sz w:val="32"/>
          <w:szCs w:val="32"/>
          <w:lang w:eastAsia="zh-CN"/>
        </w:rPr>
      </w:pP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  <w:lang w:eastAsia="zh-CN"/>
        </w:rPr>
        <w:t>（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  <w:lang w:val="en-US" w:eastAsia="zh-CN"/>
        </w:rPr>
        <w:t>征求意见稿</w:t>
      </w:r>
      <w:r>
        <w:rPr>
          <w:rFonts w:hint="eastAsia" w:ascii="方正楷体_GBK" w:hAnsi="方正楷体_GBK" w:eastAsia="方正楷体_GBK" w:cs="方正楷体_GBK"/>
          <w:color w:val="auto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jc w:val="center"/>
        <w:textAlignment w:val="auto"/>
        <w:rPr>
          <w:rFonts w:hint="eastAsia" w:ascii="方正楷体_GBK" w:hAnsi="方正楷体_GBK" w:eastAsia="方正楷体_GBK" w:cs="方正楷体_GBK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第一章 总 则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第一条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为规范林业项目管理行为，建立科学、高效、规范的管理秩序，提高项目建设质量和资金使用效益，保障林业项目顺利实施，依据国家有关法律法规及上级主管部门规定，结合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江苏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林业工作实际，制定本办法。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第二条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本办法适用于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本省行政区域内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实施、归口林业主管部门管理、使用省级财政资金的林业项目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国家和省另有规定的，从其规定。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第三条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林业项目管理遵循统筹规划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分级负责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强化监管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确保绩效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公开透明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的原则。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" w:eastAsia="zh-CN" w:bidi="ar-SA"/>
        </w:rPr>
        <w:t>第二章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 xml:space="preserve">   职责分工</w:t>
      </w:r>
    </w:p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第四条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省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级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林业主管部门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职责：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制定全省林业项目的管理办法；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负责专项资金项目库建设与管理；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组织开展项目申报、审核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监督管理专项资金预算执行和项目实施；落实预算绩效管理主体责任，组织实施专项资金预算绩效管理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省直单位承担的林业项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目的管理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五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 xml:space="preserve"> </w:t>
      </w:r>
      <w:r>
        <w:rPr>
          <w:rStyle w:val="9"/>
          <w:rFonts w:hint="default" w:ascii="Times New Roman" w:hAnsi="Times New Roman" w:eastAsia="方正仿宋_GBK" w:cs="Times New Roman"/>
          <w:b w:val="0"/>
          <w:bCs w:val="0"/>
          <w:i w:val="0"/>
          <w:caps w:val="0"/>
          <w:color w:val="auto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  <w:t>省级财政主管部门</w:t>
      </w:r>
      <w:r>
        <w:rPr>
          <w:rFonts w:hint="eastAsia" w:ascii="Times New Roman" w:hAnsi="Times New Roman" w:eastAsia="方正仿宋_GBK" w:cs="Times New Roman"/>
          <w:b w:val="0"/>
          <w:bCs w:val="0"/>
          <w:i w:val="0"/>
          <w:caps w:val="0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  <w:t>职责：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组织专项资金年度预算编制；参与制定专项资金项目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管理办法和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申报指南；审核资金分配建议并按程序下达资金；组织指导专项资金预算绩效管理；监督专项资金政策执行情况等。</w:t>
      </w:r>
    </w:p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Style w:val="9"/>
          <w:rFonts w:hint="eastAsia" w:eastAsia="方正黑体_GBK"/>
          <w:b w:val="0"/>
          <w:bCs/>
          <w:sz w:val="32"/>
          <w:szCs w:val="32"/>
          <w:lang w:val="en-US" w:eastAsia="zh-CN"/>
        </w:rPr>
        <w:t xml:space="preserve">第六条 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市县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林业部门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职责：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组织本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地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项目申报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，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审核并批复项目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实施方案、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指导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项目实施单位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开展施工作业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及时开展项目验收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组织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开展项目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绩效自评，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自评结果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审核汇总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后及时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上报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，</w:t>
      </w:r>
      <w:r>
        <w:rPr>
          <w:rFonts w:hint="eastAsia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承担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项目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自查验收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等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日常监督管理责任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第七条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市县财政部门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职责参与拟申报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项目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审核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；对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同级林业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部门提交的专项资金的分配方案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按规定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进行审核；按国库集中支付管理规定拨付资金；组织指导同级林业部门做好专项资金预算绩效管理工作；对专项资金执行情况进行监督。</w:t>
      </w:r>
    </w:p>
    <w:p>
      <w:pPr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shd w:val="clear" w:color="auto" w:fill="FFFFFF"/>
          <w:lang w:eastAsia="zh-CN"/>
        </w:rPr>
        <w:t>第八条</w:t>
      </w:r>
      <w:r>
        <w:rPr>
          <w:rFonts w:hint="eastAsia" w:ascii="方正黑体_GBK" w:hAnsi="方正黑体_GBK" w:eastAsia="方正黑体_GBK" w:cs="方正黑体_GBK"/>
          <w:bCs/>
          <w:color w:val="auto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项目实施单位职责：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按要求申报项目，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制定项目实施方案；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做好项目日常管理，及时报告项目实施过程中的重要变化事项；按规定使用专项资金，配合做好项目监督检查、考核验收、资金清算、绩效评价及审计等工作；对项目实施质量负责；对各环节提供资料的真实性、完整性负责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章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项目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申报及入库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管理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九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各级林业主管部门和省直单位应当依据林业规划和年度计划，并结合当地林业的实际情况，做好林业项目储备工作。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十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专项资金采用项目法、因素法相结合的方式分配资金</w:t>
      </w:r>
      <w:r>
        <w:rPr>
          <w:rFonts w:hint="eastAsia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根据资源自然禀赋、任务量、绩效因素等择优立项。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十一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 xml:space="preserve"> 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设区市、县（市）林业主管部门和省直单位应当按照项目申报指南的要求，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组织项目申报，择优推荐符合条件的项目进行申报；对申报材料负责。</w:t>
      </w:r>
    </w:p>
    <w:p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default" w:eastAsia="方正仿宋_GBK"/>
          <w:color w:val="auto"/>
          <w:kern w:val="0"/>
          <w:sz w:val="32"/>
          <w:szCs w:val="32"/>
          <w:lang w:val="en-US" w:eastAsia="zh-CN" w:bidi="ar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十二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省级</w:t>
      </w:r>
      <w:r>
        <w:rPr>
          <w:rFonts w:hint="default" w:eastAsia="方正仿宋_GBK"/>
          <w:color w:val="auto"/>
          <w:kern w:val="0"/>
          <w:sz w:val="32"/>
          <w:szCs w:val="32"/>
          <w:lang w:val="en-US" w:eastAsia="zh-CN" w:bidi="ar"/>
        </w:rPr>
        <w:t>林业项目库实行动态管理，</w:t>
      </w:r>
      <w:r>
        <w:rPr>
          <w:rFonts w:ascii="Times New Roman" w:hAnsi="Times New Roman" w:eastAsia="方正仿宋_GBK" w:cs="Times New Roman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每年集中审批各地申报项目</w:t>
      </w:r>
      <w:r>
        <w:rPr>
          <w:rFonts w:hint="default" w:ascii="Times New Roman" w:hAnsi="Times New Roman" w:eastAsia="方正仿宋_GBK" w:cs="Times New Roman"/>
          <w:bCs/>
          <w:color w:val="auto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前期工作长时间未取得实质性进展，或建设依据、建设条件发生重大变化且不符合入库条件的，应当将其移出项目库</w:t>
      </w:r>
      <w:r>
        <w:rPr>
          <w:rFonts w:hint="default" w:eastAsia="方正仿宋_GBK"/>
          <w:color w:val="auto"/>
          <w:kern w:val="0"/>
          <w:sz w:val="32"/>
          <w:szCs w:val="32"/>
          <w:lang w:val="en-US" w:eastAsia="zh-CN" w:bidi="ar"/>
        </w:rPr>
        <w:t>。</w:t>
      </w:r>
    </w:p>
    <w:p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default" w:eastAsia="方正仿宋_GBK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eastAsia="方正仿宋_GBK"/>
          <w:color w:val="auto"/>
          <w:kern w:val="0"/>
          <w:sz w:val="32"/>
          <w:szCs w:val="32"/>
          <w:lang w:val="en-US" w:eastAsia="zh-CN" w:bidi="ar"/>
        </w:rPr>
        <w:t>各地项目资金执行率是项目入库的重要参考依据，视情况暂停将同类项目纳入省级林业项目库。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/>
          <w:color w:val="auto"/>
          <w:sz w:val="32"/>
          <w:szCs w:val="32"/>
          <w:lang w:val="en-US" w:eastAsia="zh-CN"/>
        </w:rPr>
        <w:t>第四章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 xml:space="preserve">  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项目实施方案管理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十三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当年下达的资金，</w:t>
      </w:r>
      <w:r>
        <w:rPr>
          <w:rStyle w:val="9"/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原则上实施期限为一年。各地要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及时组织项目实施，</w:t>
      </w:r>
      <w:r>
        <w:rPr>
          <w:rStyle w:val="9"/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切实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提高资金</w:t>
      </w:r>
      <w:r>
        <w:rPr>
          <w:rStyle w:val="9"/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执行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率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，并按照时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序进度及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时拨付资金，确有需要的，</w:t>
      </w:r>
      <w:r>
        <w:rPr>
          <w:rStyle w:val="9"/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可将资金可转至第二年使用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，</w:t>
      </w:r>
      <w:r>
        <w:rPr>
          <w:rStyle w:val="9"/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但结转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资金应不高于</w:t>
      </w:r>
      <w:r>
        <w:rPr>
          <w:rStyle w:val="9"/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该项目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财政资金的</w:t>
      </w:r>
      <w:r>
        <w:rPr>
          <w:rStyle w:val="9"/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Style w:val="9"/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0%。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color w:val="auto"/>
          <w:kern w:val="0"/>
          <w:sz w:val="32"/>
          <w:szCs w:val="32"/>
          <w:lang w:eastAsia="zh-CN" w:bidi="ar"/>
        </w:rPr>
      </w:pP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项目无法继续实施的，由市县财政、林业主管部门联合向省级财政主管部门、林业主管部门报告，</w:t>
      </w:r>
      <w:r>
        <w:rPr>
          <w:rFonts w:hint="eastAsia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申请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将资金收回省财政。因客观原因项目无法完成的，收回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项目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未使用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资金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，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因主观原因项目无法完成的，收回全部资金。</w:t>
      </w:r>
    </w:p>
    <w:p>
      <w:pPr>
        <w:pStyle w:val="6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十四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林业主管部门应当指导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项目实施单位，根据申报材料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编制项目实施方案。</w:t>
      </w:r>
      <w:r>
        <w:rPr>
          <w:rFonts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林业项目实施方案，原则上由林业主管部门采取“一项目一批复”的方式予以批准，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50万元以下的项目实施方案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可</w:t>
      </w:r>
      <w:r>
        <w:rPr>
          <w:rFonts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实行备案管理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林业项目实施方案内容应当包括项目名称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实施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单位名称、法人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代表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，项目建设内容、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实施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地点、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实施期限、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资金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规模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绩效目标，以及项目资金具体用途、管理措施等情况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十五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项目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实施方案可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由具备能力的本单位专业技术人员编制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亦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可委托第三方机构编制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"http://www.lueyang.gov.cn/lyxzf/lyzwgk/zfwj/xzfbmwj/202312/a615b9d4638a44bd826a4e23e45899fa.shtml"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项目实施方案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应组织专家对设计方案的技术可行性、经济合理性、政策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合规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性等进行评审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"http://www.lueyang.gov.cn/lyxzf/lyzwgk/zfwj/xzfbmwj/202312/a615b9d4638a44bd826a4e23e45899fa.shtml"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第十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六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同一行政区域内，由多个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项目实施单位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在不同地点分别实施相同内容的林业项目的，可由负责林业工作的相关职能机构，编制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统一的项目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实施方案。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第十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七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项目实施方案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一经批复，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不得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擅自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变更，在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项目实施过程中，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如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因客观原因，需要终止项目实施，或变更项目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实施方案的，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实施单位要及时提出申请。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（一）不涉及资金调整的，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应当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向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林业主管部门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申请并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重新履行报批手续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涉及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省级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资金调整</w:t>
      </w:r>
      <w:r>
        <w:rPr>
          <w:rFonts w:hint="eastAsia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比例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的超过10%，应当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向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林业主管部门和财政主管部门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提出申请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bCs/>
          <w:color w:val="auto"/>
          <w:sz w:val="32"/>
          <w:szCs w:val="32"/>
          <w:lang w:val="en-US" w:eastAsia="zh-CN"/>
        </w:rPr>
        <w:t>变更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省级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资金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的零星支出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，可简化审批流程，不再另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行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报批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第十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八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林业主管部门在收到项目实施单位提出的终止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或变更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项目实施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方案的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，应认真核实相关情况并及时予以书面回复，其中涉及项目终止实施或资金调整的，应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联合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同级财政部门予以书面回复。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章 招标采购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合同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及监理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管理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第十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九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项目的勘察、设计、施工、监理以及重要设备材料的采购，应严格按照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国家和省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等法律法规执行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"http://www.zrbhq.cn/sf_F2921E8DF9754F6E8A2C2C11FB9C0FAB_262_nfp0658.html"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"https://www.forestry.gov.cn/c/www/gkgfxwj/300172.jhtml"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。达到法定招标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限额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标准的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应当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公开招标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"https://www.forestry.gov.cn/c/www/gkgfxwj/300172.jhtml"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。限额以下的项目，应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当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通过单位内部决策程序集体研究确定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"http://www.lueyang.gov.cn/lyxzf/lyzwgk/zfwj/xzfbmwj/202312/a615b9d4638a44bd826a4e23e45899fa.shtml"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二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十条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项目实施单位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应与提供商品、服务的单位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依法签订规范合同，明确质量、工期、安全、资金支付等权利义务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"http://www.lueyang.gov.cn/lyxzf/lyzwgk/zfwj/xzfbmwj/202312/a615b9d4638a44bd826a4e23e45899fa.shtml"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"http://sxzhongyang.gov.cn/xxgk/jgsz/zcbm/xlyj/zcwj/202205/t20220523_1654005.shtml"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二十一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实行监理的项目，或批复文件中列有监理费的项目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，应聘请具有相应资质的监理单位，对工程的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实施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、进度和质量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等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实施全过程监督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"http://www.zrbhq.cn/sf_F2921E8DF9754F6E8A2C2C11FB9C0FAB_262_nfp0658.html"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"https://www.forestry.gov.cn/c/www/gkgfxwj/300172.jhtml"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六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章 项目验收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二十二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林业项目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完成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后，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各级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林业主管部门应在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项目实施单位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自查合格的基础上，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组织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项目进行验收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二十三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林业项目验收包括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项目实施情况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管理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执行情况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资金使用情况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、项目绩效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情况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等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。使用省级财政资金100万元以上的项目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应当提供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审计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报告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第二十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四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项目验收组原则上由不少于3人组成，验收组人员应当具备与项目内容有关的专业技术水平和中级以上（含中级）职称。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第二十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五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项目验收组在听取项目实施情况汇报的基础上，查阅项目档案资料，实地查验和核实项目相关情况，对项目做出全面、客观的评价，在与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项目实施单位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交换意见后，形成项目验收意见。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第二十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六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通过验收的项目，原则上由组织项目验收的林业主管部门进行批复或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盖章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备案；未通过验收的项目，项目验收组织单位应当向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项目实施单位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提出限期整改要求，项目整改到位后，再组织验收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，连续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2次未通过验收的，同类型项目暂停项目入库</w:t>
      </w:r>
      <w:r>
        <w:rPr>
          <w:rFonts w:hint="eastAsia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资格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一年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七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</w:rPr>
        <w:t>章 监督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与绩效管理</w:t>
      </w:r>
    </w:p>
    <w:p>
      <w:pPr>
        <w:pStyle w:val="6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二十七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项目</w:t>
      </w:r>
      <w:r>
        <w:rPr>
          <w:rFonts w:hint="eastAsia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实施单位自觉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接受上级主管部门的检查、审计部门的审计、纪检监察机关的监督以及社会公众的监督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"http://www.lueyang.gov.cn/lyxzf/lyzwgk/zfwj/xzfbmwj/202312/a615b9d4638a44bd826a4e23e45899fa.shtml"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"http://sxzhongyang.gov.cn/xxgk/jgsz/zcbm/xlyj/zcwj/202205/t20220523_1654005.shtml"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二十八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全面实施项目绩效管理。项目申报须设定绩效目标，实施中开展绩效监控，项目完成后进行绩效自评和重点评价，评价结果作为未来资金安排和政策调整的重要依据</w: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"https://www.wangjiang.gov.cn/public/19638145/2030097778.html"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begin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instrText xml:space="preserve"> HYPERLINK "https://www.songyang.gov.cn/art/2024/10/9/art_1229567257_2530561.html" \t "https://chat.deepseek.com/a/chat/s/_blank" </w:instrText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separate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u w:val="none"/>
          <w:bdr w:val="single" w:color="auto" w:sz="18" w:space="0"/>
          <w:shd w:val="clear" w:color="auto" w:fill="FFFFFF"/>
        </w:rPr>
        <w:fldChar w:fldCharType="end"/>
      </w:r>
      <w:r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二十九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林业主管部门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应当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加强对林业项目实施情况的检查监督，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对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检查中发现的问题应及时予以纠正，并督促整改。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200" w:right="0" w:rightChars="0" w:firstLine="320" w:firstLineChars="100"/>
        <w:textAlignment w:val="auto"/>
        <w:rPr>
          <w:rFonts w:hint="default" w:ascii="Times New Roman" w:hAnsi="Times New Roman" w:eastAsia="方正仿宋_GBK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</w:rPr>
        <w:t>第</w:t>
      </w:r>
      <w:r>
        <w:rPr>
          <w:rFonts w:hint="eastAsia" w:ascii="Times New Roman" w:hAnsi="Times New Roman" w:eastAsia="方正黑体_GBK" w:cs="Times New Roman"/>
          <w:b w:val="0"/>
          <w:bCs/>
          <w:color w:val="auto"/>
          <w:sz w:val="32"/>
          <w:szCs w:val="32"/>
          <w:lang w:val="en-US" w:eastAsia="zh-CN"/>
        </w:rPr>
        <w:t>八</w:t>
      </w: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</w:rPr>
        <w:t>章</w:t>
      </w: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黑体_GBK" w:cs="Times New Roman"/>
          <w:b w:val="0"/>
          <w:bCs/>
          <w:color w:val="auto"/>
          <w:sz w:val="32"/>
          <w:szCs w:val="32"/>
        </w:rPr>
        <w:t>附 则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5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 xml:space="preserve">第三十条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设区市、县（市）级林业主管部门可依据本办法结合当地实际情况，制定相应的实施细则。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5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第</w:t>
      </w:r>
      <w:r>
        <w:rPr>
          <w:rStyle w:val="9"/>
          <w:rFonts w:hint="eastAsia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三十一</w:t>
      </w:r>
      <w:r>
        <w:rPr>
          <w:rStyle w:val="9"/>
          <w:rFonts w:hint="default" w:ascii="Times New Roman" w:hAnsi="Times New Roman" w:eastAsia="方正黑体_GBK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color="auto" w:fill="FFFFFF"/>
          <w:lang w:val="en-US" w:eastAsia="zh-CN" w:bidi="ar-SA"/>
        </w:rPr>
        <w:t>条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本办法自发布之日起施行，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eastAsia="zh-CN"/>
        </w:rPr>
        <w:t>有效期</w:t>
      </w:r>
      <w:r>
        <w:rPr>
          <w:rFonts w:hint="eastAsia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5年。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《江苏省林业项目管理办法》（苏林计〔20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〕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  <w:t>号）同时废止。</w:t>
      </w:r>
    </w:p>
    <w:p>
      <w:pPr>
        <w:pStyle w:val="2"/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z w:val="32"/>
          <w:szCs w:val="32"/>
        </w:rPr>
      </w:pPr>
    </w:p>
    <w:p>
      <w:pPr>
        <w:pStyle w:val="2"/>
        <w:keepNext w:val="0"/>
        <w:keepLines w:val="0"/>
        <w:pageBreakBefore w:val="0"/>
        <w:kinsoku/>
        <w:wordWrap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pacing w:val="0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color w:val="auto"/>
          <w:spacing w:val="0"/>
          <w:kern w:val="2"/>
          <w:sz w:val="32"/>
          <w:szCs w:val="32"/>
          <w:lang w:val="en-US" w:eastAsia="zh-CN"/>
        </w:rPr>
        <w:t>附件1.江苏省林业项目实施方案模版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topLinePunct w:val="0"/>
        <w:bidi w:val="0"/>
        <w:snapToGrid/>
        <w:spacing w:line="600" w:lineRule="exact"/>
        <w:ind w:left="1280" w:leftChars="0" w:firstLine="0" w:firstLineChars="0"/>
        <w:textAlignment w:val="auto"/>
        <w:rPr>
          <w:rFonts w:hint="default" w:ascii="Times New Roman" w:hAnsi="Times New Roman" w:eastAsia="方正仿宋_GBK" w:cs="Times New Roman"/>
          <w:b w:val="0"/>
          <w:bCs/>
          <w:color w:val="auto"/>
          <w:spacing w:val="0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bCs/>
          <w:color w:val="auto"/>
          <w:spacing w:val="0"/>
          <w:kern w:val="2"/>
          <w:sz w:val="32"/>
          <w:szCs w:val="32"/>
          <w:lang w:val="en-US" w:eastAsia="zh-CN"/>
        </w:rPr>
        <w:t>江苏省林业项目验收模版</w:t>
      </w: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p>
      <w:pPr>
        <w:jc w:val="left"/>
        <w:rPr>
          <w:rFonts w:hint="eastAsia" w:ascii="方正仿宋_GBK" w:hAnsi="方正仿宋_GBK" w:eastAsia="方正仿宋_GBK" w:cs="方正仿宋_GBK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sz w:val="28"/>
          <w:szCs w:val="28"/>
          <w:lang w:eastAsia="zh-CN"/>
        </w:rPr>
        <w:t>附件</w:t>
      </w:r>
      <w:r>
        <w:rPr>
          <w:rFonts w:hint="eastAsia" w:ascii="方正仿宋_GBK" w:hAnsi="方正仿宋_GBK" w:eastAsia="方正仿宋_GBK" w:cs="方正仿宋_GBK"/>
          <w:b w:val="0"/>
          <w:bCs w:val="0"/>
          <w:sz w:val="28"/>
          <w:szCs w:val="28"/>
          <w:lang w:val="en-US" w:eastAsia="zh-CN"/>
        </w:rPr>
        <w:t>1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江苏省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林业项目实施方案模板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（样式）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bookmarkStart w:id="0" w:name="OLE_LINK1"/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一、项目概况</w:t>
      </w:r>
    </w:p>
    <w:bookmarkEnd w:id="0"/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项目名称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（例：XX省市生态修复造林项目）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实施主体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（项目承担单位名称、法人代表、联系方式）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3. 实施地点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（具体区域范围及地理坐标，附地图示意图）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4. 实施期限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（起止年月，例：202X年X月—202X年X月）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5. 项目背景与必要性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简述项目区域生态现状、存在的问题（如水土流失、生物多样性下降等）；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说明项目实施的政策依据（如国家林业发展规划、生态保护政策等）；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强调项目对生态修复、林业发展、乡村振兴等的意义。  </w:t>
      </w:r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 xml:space="preserve"> 二、</w:t>
      </w:r>
      <w:bookmarkStart w:id="1" w:name="OLE_LINK2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项目目标</w:t>
      </w:r>
      <w:bookmarkEnd w:id="1"/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总体目标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（例：完成XX公顷退化林修复/建设XX亩经济林基地，提升区域森林覆盖率至XX%）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具体指标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生态效益：碳汇量、水土保持量、物种保护数量等；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经济效益：带动就业人数、林产品产值预期；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社会效益：改善人居环境、科普教育示范作用等。  </w:t>
      </w:r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bookmarkStart w:id="2" w:name="OLE_LINK3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 xml:space="preserve"> 三、项目建设内容</w:t>
      </w:r>
    </w:p>
    <w:bookmarkEnd w:id="2"/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建设任务分解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任务名称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建设内容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规模（单位）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技术标准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例：人工造林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种植XX树种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XX公顷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符合《造林技术规程》XX标准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例：林区道路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修建防火通道 XX公里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、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宽度X米，砂石路面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技术方案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树种选择与配置（适地适树原则）；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种植/管护技术（整地、栽植、施肥、病虫害防治等）；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生态保护措施（避免破坏原有植被、减少施工污染）。  </w:t>
      </w:r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四、</w:t>
      </w:r>
      <w:bookmarkStart w:id="3" w:name="OLE_LINK4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实施步骤与进度安排</w:t>
      </w:r>
      <w:bookmarkEnd w:id="3"/>
    </w:p>
    <w:tbl>
      <w:tblPr>
        <w:tblStyle w:val="7"/>
        <w:tblW w:w="829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80"/>
        <w:gridCol w:w="2092"/>
        <w:gridCol w:w="3381"/>
        <w:gridCol w:w="138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阶段</w:t>
            </w:r>
          </w:p>
        </w:tc>
        <w:tc>
          <w:tcPr>
            <w:tcW w:w="19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时间节点</w:t>
            </w:r>
          </w:p>
        </w:tc>
        <w:tc>
          <w:tcPr>
            <w:tcW w:w="3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主要任务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责任单位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前期准备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202X年X月-X月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编制方案、招投标、签订合同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XX林业局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施工阶段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202X年X月-X月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整地、苗木采购、种植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XX公司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管护阶段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202X年X月-X月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抚育管理、病虫害监测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管护队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验收总结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202X年X月-X月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自查、第三方评估、归档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center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项目组 </w:t>
            </w:r>
          </w:p>
        </w:tc>
      </w:tr>
    </w:tbl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五、</w:t>
      </w:r>
      <w:bookmarkStart w:id="4" w:name="OLE_LINK5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资金预算与使用计划</w:t>
      </w:r>
      <w:bookmarkEnd w:id="4"/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资金来源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中央/省级专项资金：XX万元；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地方配套资金：XX万元；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社会资本投入：XX万元。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资金使用明细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支出科目  金额（万元）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用途说明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苗木采购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XX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购买XX树种XX株 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劳务费用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XX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种植、管护人工成本 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设备租赁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XX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挖掘机、运输车辆等 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3. 资金管理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专账核算、专款专用；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定期公开资金使用情况，接受审计部门监督。  </w:t>
      </w:r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 xml:space="preserve"> 六、</w:t>
      </w:r>
      <w:bookmarkStart w:id="5" w:name="OLE_LINK6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组织保障与责任分工</w:t>
      </w:r>
      <w:bookmarkEnd w:id="5"/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领导小组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组长：XX（职务）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成员：林业局、财政局、乡镇政府等单位负责人。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责任分工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林业局：技术指导、进度督查；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财政局：资金拨付与监管；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乡镇政府：协调土地流转、群众动员。  </w:t>
      </w:r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七、</w:t>
      </w:r>
      <w:bookmarkStart w:id="6" w:name="OLE_LINK7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风险分析与应对措施</w:t>
      </w:r>
      <w:bookmarkEnd w:id="6"/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主要风险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自然风险（干旱、病虫害）；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市场风险（苗木价格波动）；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管理风险（资金挪用、进度滞后）。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应对措施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购买灾害保险、建立技术专家支持组；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签订苗木保供协议；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定期召开项目推进会，强化过程监管。  </w:t>
      </w:r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 xml:space="preserve"> 八、</w:t>
      </w:r>
      <w:bookmarkStart w:id="7" w:name="OLE_LINK8"/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绩效管理</w:t>
      </w:r>
    </w:p>
    <w:bookmarkEnd w:id="7"/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绩效目标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（对照项目具体指标，量化考核标准）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验收方式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阶段性检查（每季度）；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终期验收（第三方机构评估+专家组评审）。  </w:t>
      </w:r>
    </w:p>
    <w:p>
      <w:pP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九、附件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项目区位图、规划图；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资金预算明细表；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3. 相关批复文件（如可行性研究报告批复、环评批复）；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4. 管护责任书（样本）。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编制单位（盖章）：  </w:t>
      </w:r>
    </w:p>
    <w:p>
      <w:pPr>
        <w:ind w:firstLine="5440" w:firstLineChars="17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日期： 年 月 日  </w:t>
      </w:r>
    </w:p>
    <w:p>
      <w:pPr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说明：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1. 本模板需根据具体项目类型（如造林、抚育、产业开发等）调整内容；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2. 涉及用地、环保等审批事项的，需附相关许可文件；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3. 重大项目实施前需进行社会稳定性风险评估。  </w:t>
      </w:r>
    </w:p>
    <w:p>
      <w:pPr>
        <w:ind w:firstLine="640" w:firstLineChars="200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以上模板可根据实际需求增减内容，确保符合国家林业政策和专项资金管理要求。</w:t>
      </w: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p>
      <w:pPr>
        <w:pStyle w:val="2"/>
        <w:rPr>
          <w:rFonts w:hint="eastAsia" w:ascii="方正仿宋_GBK" w:hAnsi="方正仿宋_GBK" w:eastAsia="方正仿宋_GBK" w:cs="方正仿宋_GBK"/>
          <w:sz w:val="32"/>
          <w:szCs w:val="32"/>
        </w:rPr>
      </w:pPr>
    </w:p>
    <w:tbl>
      <w:tblPr>
        <w:tblW w:w="835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49"/>
        <w:gridCol w:w="2514"/>
        <w:gridCol w:w="2130"/>
        <w:gridCol w:w="23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附件2</w:t>
            </w:r>
          </w:p>
        </w:tc>
        <w:tc>
          <w:tcPr>
            <w:tcW w:w="2514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365" w:type="dxa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8" w:hRule="atLeast"/>
        </w:trPr>
        <w:tc>
          <w:tcPr>
            <w:tcW w:w="83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52"/>
                <w:szCs w:val="52"/>
                <w:u w:val="none"/>
                <w:bdr w:val="none" w:color="auto" w:sz="0" w:space="0"/>
                <w:lang w:val="en-US" w:eastAsia="zh-CN" w:bidi="ar"/>
              </w:rPr>
              <w:t>江苏省林业项目验收表（样式）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4" w:hRule="atLeast"/>
        </w:trPr>
        <w:tc>
          <w:tcPr>
            <w:tcW w:w="83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     项目名称：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8" w:hRule="atLeast"/>
        </w:trPr>
        <w:tc>
          <w:tcPr>
            <w:tcW w:w="83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     项目实施单位名称：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6" w:hRule="atLeast"/>
        </w:trPr>
        <w:tc>
          <w:tcPr>
            <w:tcW w:w="83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     验收组织单位：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1" w:hRule="atLeast"/>
        </w:trPr>
        <w:tc>
          <w:tcPr>
            <w:tcW w:w="835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960" w:firstLineChars="300"/>
              <w:jc w:val="both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验收时间：            年     月     日</w:t>
            </w:r>
          </w:p>
        </w:tc>
      </w:tr>
    </w:tbl>
    <w:tbl>
      <w:tblPr>
        <w:tblStyle w:val="7"/>
        <w:tblW w:w="835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49"/>
        <w:gridCol w:w="2550"/>
        <w:gridCol w:w="2093"/>
        <w:gridCol w:w="236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536" w:hRule="atLeast"/>
        </w:trPr>
        <w:tc>
          <w:tcPr>
            <w:tcW w:w="835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项目实施单位：                          项目法人：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577" w:hRule="atLeast"/>
        </w:trPr>
        <w:tc>
          <w:tcPr>
            <w:tcW w:w="8358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省级以上财政资金            万元。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663" w:hRule="atLeast"/>
        </w:trPr>
        <w:tc>
          <w:tcPr>
            <w:tcW w:w="8358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一、项目建设内容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3987" w:hRule="atLeast"/>
        </w:trPr>
        <w:tc>
          <w:tcPr>
            <w:tcW w:w="8358" w:type="dxa"/>
            <w:gridSpan w:val="4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bookmarkStart w:id="8" w:name="_GoBack"/>
            <w:bookmarkEnd w:id="8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622" w:hRule="atLeast"/>
        </w:trPr>
        <w:tc>
          <w:tcPr>
            <w:tcW w:w="8358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二、绩效目标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wAfter w:w="0" w:type="auto"/>
          <w:trHeight w:val="3328" w:hRule="atLeast"/>
        </w:trPr>
        <w:tc>
          <w:tcPr>
            <w:tcW w:w="8358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wAfter w:w="0" w:type="auto"/>
          <w:trHeight w:val="813" w:hRule="atLeast"/>
        </w:trPr>
        <w:tc>
          <w:tcPr>
            <w:tcW w:w="8358" w:type="dxa"/>
            <w:gridSpan w:val="4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三、验收专家组成员名单（可另附）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wAfter w:w="0" w:type="auto"/>
          <w:trHeight w:val="577" w:hRule="atLeast"/>
        </w:trPr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 名</w:t>
            </w: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  位</w:t>
            </w: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职称或职务</w:t>
            </w: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签名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wAfter w:w="0" w:type="auto"/>
          <w:trHeight w:val="577" w:hRule="atLeast"/>
        </w:trPr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577" w:hRule="atLeast"/>
        </w:trPr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wAfter w:w="0" w:type="auto"/>
          <w:trHeight w:val="577" w:hRule="atLeast"/>
        </w:trPr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5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3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700" w:hRule="atLeast"/>
        </w:trPr>
        <w:tc>
          <w:tcPr>
            <w:tcW w:w="835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四、验收意见（可另附）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wAfter w:w="0" w:type="auto"/>
          <w:trHeight w:val="6673" w:hRule="atLeast"/>
        </w:trPr>
        <w:tc>
          <w:tcPr>
            <w:tcW w:w="835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验收专家组意见：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       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2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2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2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2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2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验收专家组组长：签字                                    年    月  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wAfter w:w="0" w:type="auto"/>
          <w:trHeight w:val="6047" w:hRule="atLeast"/>
        </w:trPr>
        <w:tc>
          <w:tcPr>
            <w:tcW w:w="38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组织验收处室（单位）意见：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2"/>
              <w:ind w:left="0" w:leftChars="0" w:firstLine="0" w:firstLineChars="0"/>
              <w:rPr>
                <w:rFonts w:hint="eastAsia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（盖章） 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年    月    日</w:t>
            </w:r>
          </w:p>
        </w:tc>
        <w:tc>
          <w:tcPr>
            <w:tcW w:w="445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××市（县）林业局意见：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pStyle w:val="2"/>
              <w:ind w:left="0" w:leftChars="0" w:firstLine="0" w:firstLineChars="0"/>
              <w:rPr>
                <w:rFonts w:hint="eastAsia"/>
                <w:lang w:val="en-US" w:eastAsia="zh-CN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</w:p>
          <w:p>
            <w:pPr>
              <w:keepNext w:val="0"/>
              <w:keepLines w:val="0"/>
              <w:widowControl/>
              <w:suppressLineNumbers w:val="0"/>
              <w:ind w:firstLine="2400" w:firstLineChars="1000"/>
              <w:jc w:val="left"/>
              <w:textAlignment w:val="top"/>
              <w:rPr>
                <w:rFonts w:hint="eastAsia" w:ascii="仿宋" w:hAnsi="仿宋" w:eastAsia="仿宋" w:cs="仿宋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（盖章） </w:t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年    月    日</w:t>
            </w:r>
          </w:p>
        </w:tc>
      </w:tr>
    </w:tbl>
    <w:p>
      <w:pPr>
        <w:pStyle w:val="2"/>
        <w:widowControl w:val="0"/>
        <w:numPr>
          <w:numId w:val="0"/>
        </w:numPr>
        <w:overflowPunct w:val="0"/>
        <w:autoSpaceDE w:val="0"/>
        <w:autoSpaceDN w:val="0"/>
        <w:adjustRightInd w:val="0"/>
        <w:spacing w:line="500" w:lineRule="exact"/>
        <w:jc w:val="both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F28754"/>
    <w:multiLevelType w:val="singleLevel"/>
    <w:tmpl w:val="45F28754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128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D3249A"/>
    <w:rsid w:val="39D3249A"/>
    <w:rsid w:val="3E4E3F58"/>
    <w:rsid w:val="494A3CEB"/>
    <w:rsid w:val="4C617DAB"/>
    <w:rsid w:val="5FBE98BA"/>
    <w:rsid w:val="6CCD6D5F"/>
    <w:rsid w:val="7FDE0278"/>
    <w:rsid w:val="DBBB3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4"/>
    <w:basedOn w:val="1"/>
    <w:next w:val="1"/>
    <w:unhideWhenUsed/>
    <w:qFormat/>
    <w:uiPriority w:val="9"/>
    <w:pPr>
      <w:spacing w:before="100" w:beforeAutospacing="1" w:after="100" w:afterAutospacing="1"/>
      <w:jc w:val="left"/>
      <w:outlineLvl w:val="3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"/>
    <w:basedOn w:val="1"/>
    <w:qFormat/>
    <w:uiPriority w:val="0"/>
    <w:pPr>
      <w:tabs>
        <w:tab w:val="left" w:pos="4117"/>
      </w:tabs>
      <w:overflowPunct w:val="0"/>
      <w:autoSpaceDE w:val="0"/>
      <w:autoSpaceDN w:val="0"/>
      <w:adjustRightInd w:val="0"/>
      <w:spacing w:line="500" w:lineRule="exact"/>
      <w:ind w:firstLine="517" w:firstLineChars="200"/>
    </w:pPr>
    <w:rPr>
      <w:rFonts w:ascii="宋体" w:hAnsi="Times New Roman" w:eastAsia="宋体" w:cs="Times New Roman"/>
      <w:spacing w:val="-20"/>
      <w:kern w:val="0"/>
      <w:sz w:val="24"/>
      <w:szCs w:val="32"/>
    </w:rPr>
  </w:style>
  <w:style w:type="paragraph" w:styleId="4">
    <w:name w:val="annotation text"/>
    <w:basedOn w:val="1"/>
    <w:unhideWhenUsed/>
    <w:qFormat/>
    <w:uiPriority w:val="99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next w:val="5"/>
    <w:unhideWhenUsed/>
    <w:qFormat/>
    <w:uiPriority w:val="99"/>
    <w:rPr>
      <w:sz w:val="24"/>
    </w:rPr>
  </w:style>
  <w:style w:type="character" w:styleId="9">
    <w:name w:val="Strong"/>
    <w:basedOn w:val="8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2026-06-01T23:31:00Z</dcterms:created>
  <dc:creator>落花如雨</dc:creator>
  <cp:lastModifiedBy>落花如雨</cp:lastModifiedBy>
  <dcterms:modified xsi:type="dcterms:W3CDTF">2026-06-02T09:40:05Z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