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8"/>
        <w:gridCol w:w="1381"/>
        <w:gridCol w:w="1172"/>
        <w:gridCol w:w="1466"/>
        <w:gridCol w:w="1028"/>
        <w:gridCol w:w="2596"/>
        <w:gridCol w:w="1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</w:trPr>
        <w:tc>
          <w:tcPr>
            <w:tcW w:w="245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/>
                <w:kern w:val="2"/>
                <w:sz w:val="24"/>
              </w:rPr>
            </w:pPr>
            <w:bookmarkStart w:id="1" w:name="_GoBack"/>
            <w:bookmarkStart w:id="0" w:name="_Hlk130161565"/>
            <w:r>
              <w:rPr>
                <w:rFonts w:hint="eastAsia" w:ascii="宋体" w:hAnsi="宋体" w:eastAsia="宋体" w:cs="宋体"/>
                <w:b/>
                <w:kern w:val="2"/>
                <w:sz w:val="24"/>
              </w:rPr>
              <w:t>分包号</w:t>
            </w:r>
          </w:p>
        </w:tc>
        <w:tc>
          <w:tcPr>
            <w:tcW w:w="693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/>
                <w:kern w:val="2"/>
                <w:sz w:val="24"/>
              </w:rPr>
              <w:t>分包名称及预算</w:t>
            </w:r>
          </w:p>
        </w:tc>
        <w:tc>
          <w:tcPr>
            <w:tcW w:w="1840" w:type="pct"/>
            <w:gridSpan w:val="3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/>
                <w:kern w:val="2"/>
                <w:sz w:val="24"/>
              </w:rPr>
              <w:t>检测内容及预计明细数量</w:t>
            </w:r>
          </w:p>
        </w:tc>
        <w:tc>
          <w:tcPr>
            <w:tcW w:w="1303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/>
                <w:kern w:val="2"/>
                <w:sz w:val="24"/>
              </w:rPr>
              <w:t>监测地区</w:t>
            </w:r>
          </w:p>
        </w:tc>
        <w:tc>
          <w:tcPr>
            <w:tcW w:w="917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/>
                <w:kern w:val="2"/>
                <w:sz w:val="24"/>
              </w:rPr>
              <w:t>单价报价的最高限价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/>
                <w:kern w:val="2"/>
                <w:sz w:val="24"/>
              </w:rPr>
              <w:t>(元/批次)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</w:trPr>
        <w:tc>
          <w:tcPr>
            <w:tcW w:w="245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分包一</w:t>
            </w:r>
          </w:p>
        </w:tc>
        <w:tc>
          <w:tcPr>
            <w:tcW w:w="693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2023年全省食用林产品质量安全监测服务（一）</w:t>
            </w:r>
          </w:p>
          <w:p>
            <w:pPr>
              <w:pStyle w:val="6"/>
              <w:ind w:firstLine="0" w:firstLineChars="0"/>
              <w:rPr>
                <w:rFonts w:hint="eastAsia" w:ascii="宋体" w:hAnsi="宋体" w:eastAsia="宋体" w:cs="宋体"/>
                <w:bCs/>
                <w:kern w:val="2"/>
                <w:lang w:eastAsia="zh-CN"/>
              </w:rPr>
            </w:pPr>
          </w:p>
          <w:p>
            <w:pPr>
              <w:pStyle w:val="6"/>
              <w:ind w:firstLine="0" w:firstLineChars="0"/>
              <w:rPr>
                <w:rFonts w:hint="eastAsia" w:ascii="宋体" w:hAnsi="宋体" w:eastAsia="宋体" w:cs="宋体"/>
                <w:bCs/>
                <w:kern w:val="2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lang w:eastAsia="zh-CN"/>
              </w:rPr>
              <w:t>预算：</w:t>
            </w:r>
            <w:r>
              <w:rPr>
                <w:rFonts w:hint="eastAsia" w:ascii="宋体" w:hAnsi="宋体" w:eastAsia="宋体" w:cs="宋体"/>
                <w:bCs/>
                <w:kern w:val="2"/>
              </w:rPr>
              <w:t>￥</w:t>
            </w:r>
            <w:r>
              <w:rPr>
                <w:rFonts w:hint="eastAsia" w:ascii="宋体" w:hAnsi="宋体" w:eastAsia="宋体" w:cs="宋体"/>
                <w:bCs/>
                <w:kern w:val="2"/>
                <w:lang w:eastAsia="zh-CN"/>
              </w:rPr>
              <w:t>175万元</w:t>
            </w:r>
          </w:p>
          <w:p>
            <w:pPr>
              <w:pStyle w:val="6"/>
              <w:ind w:firstLine="0" w:firstLineChars="0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588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板栗</w:t>
            </w:r>
          </w:p>
        </w:tc>
        <w:tc>
          <w:tcPr>
            <w:tcW w:w="736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产品监测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（批次）</w:t>
            </w:r>
          </w:p>
        </w:tc>
        <w:tc>
          <w:tcPr>
            <w:tcW w:w="515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≤196</w:t>
            </w:r>
          </w:p>
        </w:tc>
        <w:tc>
          <w:tcPr>
            <w:tcW w:w="1303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六合区、溧水区、宜兴市、邳州市、新沂市、溧阳市、吴中区、赣榆区、盱眙县、句容市、沭阳县</w:t>
            </w:r>
          </w:p>
        </w:tc>
        <w:tc>
          <w:tcPr>
            <w:tcW w:w="917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1、产品监测：2500元/批次；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2、对应土壤：1800元/批次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atLeast"/>
        </w:trPr>
        <w:tc>
          <w:tcPr>
            <w:tcW w:w="245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69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588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736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对应土壤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（批次）</w:t>
            </w:r>
          </w:p>
        </w:tc>
        <w:tc>
          <w:tcPr>
            <w:tcW w:w="515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≤90</w:t>
            </w:r>
          </w:p>
        </w:tc>
        <w:tc>
          <w:tcPr>
            <w:tcW w:w="130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917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" w:hRule="atLeast"/>
        </w:trPr>
        <w:tc>
          <w:tcPr>
            <w:tcW w:w="245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69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588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核桃（含薄壳山核桃）</w:t>
            </w:r>
          </w:p>
        </w:tc>
        <w:tc>
          <w:tcPr>
            <w:tcW w:w="736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产品监测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（批次）</w:t>
            </w:r>
          </w:p>
        </w:tc>
        <w:tc>
          <w:tcPr>
            <w:tcW w:w="515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≤162</w:t>
            </w:r>
          </w:p>
        </w:tc>
        <w:tc>
          <w:tcPr>
            <w:tcW w:w="1303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六合区、宜兴市、铜山区、徐州经开区、邳州市、新沂市、睢宁县、丰县、金坛区、常州高新区、如东市、赣榆区、东海县、淮阴区、盱眙县、响水县、东台市、仪征市、高邮市、句容市、高港区、姜堰区、泗洪县</w:t>
            </w:r>
          </w:p>
        </w:tc>
        <w:tc>
          <w:tcPr>
            <w:tcW w:w="917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245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69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588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736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对应土壤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（批次）</w:t>
            </w:r>
          </w:p>
        </w:tc>
        <w:tc>
          <w:tcPr>
            <w:tcW w:w="515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73</w:t>
            </w:r>
          </w:p>
        </w:tc>
        <w:tc>
          <w:tcPr>
            <w:tcW w:w="130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917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</w:trPr>
        <w:tc>
          <w:tcPr>
            <w:tcW w:w="245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69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588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竹笋</w:t>
            </w:r>
          </w:p>
        </w:tc>
        <w:tc>
          <w:tcPr>
            <w:tcW w:w="736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产品监测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（批次）</w:t>
            </w:r>
          </w:p>
        </w:tc>
        <w:tc>
          <w:tcPr>
            <w:tcW w:w="515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≤</w:t>
            </w:r>
            <w:r>
              <w:rPr>
                <w:rFonts w:hint="eastAsia" w:ascii="宋体" w:hAnsi="宋体" w:eastAsia="宋体" w:cs="宋体"/>
                <w:bCs/>
                <w:kern w:val="2"/>
                <w:sz w:val="24"/>
                <w:szCs w:val="24"/>
              </w:rPr>
              <w:t>166</w:t>
            </w:r>
          </w:p>
        </w:tc>
        <w:tc>
          <w:tcPr>
            <w:tcW w:w="1303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溧水区、高淳区、宜兴市、金坛区、溧阳市、丹徒区</w:t>
            </w:r>
          </w:p>
        </w:tc>
        <w:tc>
          <w:tcPr>
            <w:tcW w:w="917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</w:trPr>
        <w:tc>
          <w:tcPr>
            <w:tcW w:w="245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69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588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736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对应土壤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（批次）</w:t>
            </w:r>
          </w:p>
        </w:tc>
        <w:tc>
          <w:tcPr>
            <w:tcW w:w="515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83</w:t>
            </w:r>
          </w:p>
        </w:tc>
        <w:tc>
          <w:tcPr>
            <w:tcW w:w="130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917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0" w:hRule="atLeast"/>
        </w:trPr>
        <w:tc>
          <w:tcPr>
            <w:tcW w:w="245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分包二</w:t>
            </w:r>
          </w:p>
        </w:tc>
        <w:tc>
          <w:tcPr>
            <w:tcW w:w="693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2023年全省食用林产品质量安全监测服务（二）</w:t>
            </w:r>
          </w:p>
          <w:p>
            <w:pPr>
              <w:widowControl w:val="0"/>
              <w:spacing w:after="0" w:line="360" w:lineRule="auto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  <w:p>
            <w:pPr>
              <w:widowControl w:val="0"/>
              <w:spacing w:after="0" w:line="360" w:lineRule="auto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预算：￥165万元</w:t>
            </w:r>
          </w:p>
        </w:tc>
        <w:tc>
          <w:tcPr>
            <w:tcW w:w="588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银杏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（白果）</w:t>
            </w:r>
          </w:p>
        </w:tc>
        <w:tc>
          <w:tcPr>
            <w:tcW w:w="736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产品监测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（批次）</w:t>
            </w:r>
          </w:p>
        </w:tc>
        <w:tc>
          <w:tcPr>
            <w:tcW w:w="515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≤412</w:t>
            </w:r>
          </w:p>
        </w:tc>
        <w:tc>
          <w:tcPr>
            <w:tcW w:w="1303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邳州市、新沂市、睢宁县、吴中区、海安市、海州区大丰区、射阳县、响水县、滨海县、东台市、丹阳市、海陵区、高港区、姜堰区、泰兴市、兴化市、靖江市、沭阳县</w:t>
            </w:r>
          </w:p>
        </w:tc>
        <w:tc>
          <w:tcPr>
            <w:tcW w:w="917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245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69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588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736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对应土壤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（批次）</w:t>
            </w:r>
          </w:p>
        </w:tc>
        <w:tc>
          <w:tcPr>
            <w:tcW w:w="515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≤206</w:t>
            </w:r>
          </w:p>
        </w:tc>
        <w:tc>
          <w:tcPr>
            <w:tcW w:w="130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917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245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69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588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蓝莓</w:t>
            </w:r>
          </w:p>
        </w:tc>
        <w:tc>
          <w:tcPr>
            <w:tcW w:w="736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产品监测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（批次）</w:t>
            </w:r>
          </w:p>
        </w:tc>
        <w:tc>
          <w:tcPr>
            <w:tcW w:w="515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≤76</w:t>
            </w:r>
          </w:p>
        </w:tc>
        <w:tc>
          <w:tcPr>
            <w:tcW w:w="1303" w:type="pct"/>
            <w:vMerge w:val="restart"/>
            <w:noWrap w:val="0"/>
            <w:vAlign w:val="center"/>
          </w:tcPr>
          <w:p>
            <w:pPr>
              <w:widowControl w:val="0"/>
              <w:spacing w:after="0" w:line="360" w:lineRule="auto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浦口区、溧水区、如皋市、赣榆区、东海县、句容市</w:t>
            </w:r>
          </w:p>
        </w:tc>
        <w:tc>
          <w:tcPr>
            <w:tcW w:w="917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245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69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588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736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对应土壤</w:t>
            </w:r>
          </w:p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（批次）</w:t>
            </w:r>
          </w:p>
        </w:tc>
        <w:tc>
          <w:tcPr>
            <w:tcW w:w="515" w:type="pct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2"/>
                <w:sz w:val="24"/>
              </w:rPr>
              <w:t>≤38</w:t>
            </w:r>
          </w:p>
        </w:tc>
        <w:tc>
          <w:tcPr>
            <w:tcW w:w="1303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  <w:tc>
          <w:tcPr>
            <w:tcW w:w="917" w:type="pct"/>
            <w:vMerge w:val="continue"/>
            <w:noWrap w:val="0"/>
            <w:vAlign w:val="center"/>
          </w:tcPr>
          <w:p>
            <w:pPr>
              <w:widowControl w:val="0"/>
              <w:spacing w:after="0" w:line="360" w:lineRule="auto"/>
              <w:jc w:val="center"/>
              <w:rPr>
                <w:rFonts w:hint="eastAsia" w:ascii="宋体" w:hAnsi="宋体" w:eastAsia="宋体" w:cs="宋体"/>
                <w:bCs/>
                <w:kern w:val="2"/>
                <w:sz w:val="24"/>
              </w:rPr>
            </w:pPr>
          </w:p>
        </w:tc>
      </w:tr>
      <w:bookmarkEnd w:id="1"/>
      <w:bookmarkEnd w:id="0"/>
    </w:tbl>
    <w:p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ED6B8D"/>
    <w:rsid w:val="05C7725E"/>
    <w:rsid w:val="06E02BB2"/>
    <w:rsid w:val="08904E29"/>
    <w:rsid w:val="09215935"/>
    <w:rsid w:val="0AA71731"/>
    <w:rsid w:val="0BED4639"/>
    <w:rsid w:val="0ED74FAA"/>
    <w:rsid w:val="10C81CCA"/>
    <w:rsid w:val="18BD08C4"/>
    <w:rsid w:val="18ED6B8D"/>
    <w:rsid w:val="1E753274"/>
    <w:rsid w:val="215431FB"/>
    <w:rsid w:val="2394527F"/>
    <w:rsid w:val="37296F4F"/>
    <w:rsid w:val="3A902096"/>
    <w:rsid w:val="3A9B514D"/>
    <w:rsid w:val="455B168B"/>
    <w:rsid w:val="51533770"/>
    <w:rsid w:val="51F86ABE"/>
    <w:rsid w:val="54416FFB"/>
    <w:rsid w:val="5D087876"/>
    <w:rsid w:val="5D904FC7"/>
    <w:rsid w:val="5EA47E6B"/>
    <w:rsid w:val="606279CE"/>
    <w:rsid w:val="60973375"/>
    <w:rsid w:val="6DD42CDA"/>
    <w:rsid w:val="77A72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99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kern w:val="0"/>
      <w:sz w:val="22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qFormat/>
    <w:uiPriority w:val="99"/>
    <w:pPr>
      <w:widowControl w:val="0"/>
      <w:spacing w:after="0" w:line="240" w:lineRule="auto"/>
      <w:ind w:firstLine="645"/>
      <w:jc w:val="both"/>
    </w:pPr>
    <w:rPr>
      <w:rFonts w:ascii="楷体_GB2312" w:hAnsi="Times New Roman" w:eastAsia="楷体_GB2312"/>
      <w:kern w:val="2"/>
      <w:sz w:val="32"/>
      <w:szCs w:val="32"/>
    </w:rPr>
  </w:style>
  <w:style w:type="paragraph" w:styleId="3">
    <w:name w:val="envelope return"/>
    <w:basedOn w:val="1"/>
    <w:qFormat/>
    <w:uiPriority w:val="99"/>
    <w:pPr>
      <w:snapToGrid w:val="0"/>
    </w:pPr>
    <w:rPr>
      <w:rFonts w:ascii="Arial" w:hAnsi="Arial"/>
    </w:rPr>
  </w:style>
  <w:style w:type="paragraph" w:customStyle="1" w:styleId="6">
    <w:name w:val="首行缩进"/>
    <w:basedOn w:val="1"/>
    <w:qFormat/>
    <w:uiPriority w:val="0"/>
    <w:pPr>
      <w:spacing w:line="360" w:lineRule="auto"/>
      <w:ind w:firstLine="480" w:firstLineChars="200"/>
    </w:pPr>
    <w:rPr>
      <w:rFonts w:ascii="宋体" w:hAnsi="宋体" w:eastAsia="Calibri"/>
      <w:sz w:val="24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2023-03-31T04:05:00Z</dcterms:created>
  <dc:creator>戴</dc:creator>
  <cp:lastModifiedBy>戴</cp:lastModifiedBy>
  <dcterms:modified xsi:type="dcterms:W3CDTF">2023-03-31T04:20:10Z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