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90" w:lineRule="exact"/>
        <w:jc w:val="left"/>
        <w:rPr>
          <w:rFonts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附件2</w:t>
      </w:r>
    </w:p>
    <w:p>
      <w:pPr>
        <w:snapToGrid w:val="0"/>
        <w:spacing w:line="590" w:lineRule="exact"/>
        <w:jc w:val="left"/>
        <w:rPr>
          <w:rFonts w:hint="default" w:ascii="Times New Roman" w:hAnsi="Times New Roman" w:eastAsia="方正黑体_GBK" w:cs="Times New Roman"/>
          <w:sz w:val="32"/>
          <w:szCs w:val="32"/>
          <w:lang w:bidi="ar-SA"/>
        </w:rPr>
      </w:pPr>
    </w:p>
    <w:p>
      <w:pPr>
        <w:snapToGrid w:val="0"/>
        <w:spacing w:line="590" w:lineRule="exact"/>
        <w:jc w:val="center"/>
        <w:rPr>
          <w:rFonts w:hint="default" w:ascii="Times New Roman" w:hAnsi="Times New Roman" w:eastAsia="方正小标宋_GBK" w:cs="Times New Roman"/>
          <w:sz w:val="44"/>
          <w:szCs w:val="44"/>
          <w:lang w:bidi="ar-SA"/>
        </w:rPr>
      </w:pPr>
      <w:bookmarkStart w:id="0" w:name="_GoBack"/>
      <w:r>
        <w:rPr>
          <w:rFonts w:hint="default" w:ascii="Times New Roman" w:hAnsi="Times New Roman" w:eastAsia="方正小标宋_GBK" w:cs="Times New Roman"/>
          <w:sz w:val="44"/>
          <w:szCs w:val="44"/>
          <w:lang w:bidi="ar-SA"/>
        </w:rPr>
        <w:t>关于《江苏省湿地保护条例（</w:t>
      </w:r>
      <w:r>
        <w:rPr>
          <w:rFonts w:hint="default" w:ascii="Times New Roman" w:hAnsi="Times New Roman" w:eastAsia="方正小标宋_GBK" w:cs="Times New Roman"/>
          <w:sz w:val="44"/>
          <w:szCs w:val="44"/>
          <w:lang w:val="en-US" w:eastAsia="zh-CN" w:bidi="ar-SA"/>
        </w:rPr>
        <w:t>修</w:t>
      </w:r>
      <w:r>
        <w:rPr>
          <w:rFonts w:hint="eastAsia" w:ascii="Times New Roman" w:hAnsi="Times New Roman" w:eastAsia="方正小标宋_GBK" w:cs="Times New Roman"/>
          <w:sz w:val="44"/>
          <w:szCs w:val="44"/>
          <w:lang w:val="en-US" w:eastAsia="zh-CN" w:bidi="ar-SA"/>
        </w:rPr>
        <w:t>改</w:t>
      </w:r>
      <w:r>
        <w:rPr>
          <w:rFonts w:hint="default" w:ascii="Times New Roman" w:hAnsi="Times New Roman" w:eastAsia="方正小标宋_GBK" w:cs="Times New Roman"/>
          <w:sz w:val="44"/>
          <w:szCs w:val="44"/>
          <w:lang w:bidi="ar-SA"/>
        </w:rPr>
        <w:t>草案）》</w:t>
      </w:r>
      <w:r>
        <w:rPr>
          <w:rFonts w:hint="default" w:ascii="Times New Roman" w:hAnsi="Times New Roman" w:eastAsia="方正小标宋_GBK" w:cs="Times New Roman"/>
          <w:sz w:val="44"/>
          <w:szCs w:val="44"/>
          <w:lang w:eastAsia="zh-CN" w:bidi="ar-SA"/>
        </w:rPr>
        <w:t>（</w:t>
      </w:r>
      <w:r>
        <w:rPr>
          <w:rFonts w:hint="default" w:ascii="Times New Roman" w:hAnsi="Times New Roman" w:eastAsia="方正小标宋_GBK" w:cs="Times New Roman"/>
          <w:color w:val="auto"/>
          <w:sz w:val="44"/>
          <w:szCs w:val="44"/>
          <w:lang w:val="en-US" w:eastAsia="zh-CN" w:bidi="ar-SA"/>
        </w:rPr>
        <w:t>公开</w:t>
      </w:r>
      <w:r>
        <w:rPr>
          <w:rFonts w:hint="default" w:ascii="Times New Roman" w:hAnsi="Times New Roman" w:eastAsia="方正小标宋_GBK" w:cs="Times New Roman"/>
          <w:sz w:val="44"/>
          <w:szCs w:val="44"/>
          <w:lang w:val="en-US" w:eastAsia="zh-CN" w:bidi="ar-SA"/>
        </w:rPr>
        <w:t>征求意见稿）的</w:t>
      </w:r>
      <w:r>
        <w:rPr>
          <w:rFonts w:hint="default" w:ascii="Times New Roman" w:hAnsi="Times New Roman" w:eastAsia="方正小标宋_GBK" w:cs="Times New Roman"/>
          <w:sz w:val="44"/>
          <w:szCs w:val="44"/>
          <w:lang w:bidi="ar-SA"/>
        </w:rPr>
        <w:t>说明</w:t>
      </w:r>
    </w:p>
    <w:bookmarkEnd w:id="0"/>
    <w:p>
      <w:pPr>
        <w:spacing w:line="600" w:lineRule="exact"/>
        <w:outlineLvl w:val="0"/>
        <w:rPr>
          <w:rFonts w:hint="default" w:ascii="Times New Roman" w:hAnsi="Times New Roman" w:eastAsia="方正仿宋_GBK" w:cs="Times New Roman"/>
          <w:sz w:val="32"/>
          <w:szCs w:val="32"/>
          <w:lang w:val="en-US" w:eastAsia="zh-CN" w:bidi="ar-SA"/>
        </w:rPr>
      </w:pPr>
    </w:p>
    <w:p>
      <w:pPr>
        <w:adjustRightInd w:val="0"/>
        <w:snapToGrid w:val="0"/>
        <w:spacing w:line="560" w:lineRule="exact"/>
        <w:ind w:firstLine="640" w:firstLineChars="200"/>
        <w:rPr>
          <w:rFonts w:hint="default" w:ascii="Times New Roman" w:hAnsi="Times New Roman" w:eastAsia="方正黑体_GBK" w:cs="Times New Roman"/>
          <w:sz w:val="32"/>
          <w:szCs w:val="32"/>
          <w:lang w:val="en-US" w:eastAsia="zh-CN" w:bidi="ar-SA"/>
        </w:rPr>
      </w:pPr>
      <w:r>
        <w:rPr>
          <w:rFonts w:hint="default" w:ascii="Times New Roman" w:hAnsi="Times New Roman" w:eastAsia="方正黑体_GBK" w:cs="Times New Roman"/>
          <w:sz w:val="32"/>
          <w:szCs w:val="32"/>
          <w:lang w:val="en-US" w:eastAsia="zh-CN" w:bidi="ar-SA"/>
        </w:rPr>
        <w:t>一、修</w:t>
      </w:r>
      <w:r>
        <w:rPr>
          <w:rFonts w:hint="eastAsia" w:ascii="Times New Roman" w:hAnsi="Times New Roman" w:eastAsia="方正黑体_GBK" w:cs="Times New Roman"/>
          <w:sz w:val="32"/>
          <w:szCs w:val="32"/>
          <w:lang w:val="en-US" w:eastAsia="zh-CN" w:bidi="ar-SA"/>
        </w:rPr>
        <w:t>改</w:t>
      </w:r>
      <w:r>
        <w:rPr>
          <w:rFonts w:hint="default" w:ascii="Times New Roman" w:hAnsi="Times New Roman" w:eastAsia="方正黑体_GBK" w:cs="Times New Roman"/>
          <w:sz w:val="32"/>
          <w:szCs w:val="32"/>
          <w:lang w:val="en-US" w:eastAsia="zh-CN" w:bidi="ar-SA"/>
        </w:rPr>
        <w:t>的必要性</w:t>
      </w:r>
    </w:p>
    <w:p>
      <w:pPr>
        <w:spacing w:line="600" w:lineRule="exact"/>
        <w:ind w:left="0" w:firstLine="640"/>
        <w:outlineLvl w:val="0"/>
        <w:rPr>
          <w:rFonts w:hint="default" w:ascii="Times New Roman" w:hAnsi="Times New Roman" w:eastAsia="方正仿宋_GBK" w:cs="Times New Roman"/>
          <w:bCs/>
          <w:spacing w:val="0"/>
          <w:sz w:val="32"/>
          <w:szCs w:val="32"/>
          <w:shd w:val="clear" w:color="auto" w:fill="auto"/>
          <w:lang w:val="en-US" w:eastAsia="zh-CN" w:bidi="ar-SA"/>
        </w:rPr>
      </w:pPr>
      <w:r>
        <w:rPr>
          <w:rFonts w:hint="default" w:ascii="Times New Roman" w:hAnsi="Times New Roman" w:eastAsia="方正仿宋_GBK" w:cs="Times New Roman"/>
          <w:sz w:val="32"/>
          <w:szCs w:val="32"/>
          <w:lang w:bidi="ar-SA"/>
        </w:rPr>
        <w:t>《江苏省湿地保护条例》</w:t>
      </w:r>
      <w:r>
        <w:rPr>
          <w:rFonts w:hint="default" w:ascii="Times New Roman" w:hAnsi="Times New Roman" w:eastAsia="方正仿宋_GBK" w:cs="Times New Roman"/>
          <w:sz w:val="32"/>
          <w:szCs w:val="32"/>
          <w:lang w:eastAsia="zh-CN" w:bidi="ar-SA"/>
        </w:rPr>
        <w:t>（</w:t>
      </w:r>
      <w:r>
        <w:rPr>
          <w:rFonts w:ascii="Times New Roman" w:hAnsi="Times New Roman" w:eastAsia="方正仿宋_GBK" w:cs="Times New Roman"/>
          <w:sz w:val="32"/>
          <w:szCs w:val="32"/>
          <w:lang w:eastAsia="zh-CN" w:bidi="ar-SA"/>
        </w:rPr>
        <w:t>以下</w:t>
      </w:r>
      <w:r>
        <w:rPr>
          <w:rFonts w:hint="default" w:ascii="Times New Roman" w:hAnsi="Times New Roman" w:eastAsia="方正仿宋_GBK" w:cs="Times New Roman"/>
          <w:sz w:val="32"/>
          <w:szCs w:val="32"/>
          <w:lang w:val="en-US" w:eastAsia="zh-CN" w:bidi="ar-SA"/>
        </w:rPr>
        <w:t>简称《条例》</w:t>
      </w:r>
      <w:r>
        <w:rPr>
          <w:rFonts w:hint="default" w:ascii="Times New Roman" w:hAnsi="Times New Roman" w:eastAsia="方正仿宋_GBK" w:cs="Times New Roman"/>
          <w:sz w:val="32"/>
          <w:szCs w:val="32"/>
          <w:lang w:eastAsia="zh-CN" w:bidi="ar-SA"/>
        </w:rPr>
        <w:t>）</w:t>
      </w:r>
      <w:r>
        <w:rPr>
          <w:rFonts w:hint="default" w:ascii="Times New Roman" w:hAnsi="Times New Roman" w:eastAsia="方正仿宋_GBK" w:cs="Times New Roman"/>
          <w:sz w:val="32"/>
          <w:szCs w:val="32"/>
          <w:lang w:val="en-US" w:eastAsia="zh-CN" w:bidi="ar-SA"/>
        </w:rPr>
        <w:t>2016年9月30日由江苏省第十二届人民代表大会常务委员会第二十五次会议通过，自2017年1月1日起施行，从此，我省湿地保护工作步入法制轨道。自《条例》实施以来，我省湿地保护工作取得了显著成效。2017年9月1日，</w:t>
      </w:r>
      <w:r>
        <w:rPr>
          <w:rFonts w:hint="default" w:ascii="Times New Roman" w:hAnsi="Times New Roman" w:eastAsia="方正仿宋_GBK" w:cs="Times New Roman"/>
          <w:bCs/>
          <w:kern w:val="2"/>
          <w:sz w:val="32"/>
          <w:szCs w:val="32"/>
          <w:shd w:val="clear" w:color="auto" w:fill="FFFFFF"/>
          <w:lang w:val="en-US" w:eastAsia="zh-CN" w:bidi="ar-SA"/>
        </w:rPr>
        <w:t>省政府办公厅印发《江苏省湿地保护修复制度实施方案》（简称《实施方案》）的通知”（苏政办发</w:t>
      </w:r>
      <w:r>
        <w:rPr>
          <w:rFonts w:hint="default" w:ascii="Times New Roman" w:hAnsi="Times New Roman" w:eastAsia="方正仿宋_GBK" w:cs="Times New Roman"/>
          <w:kern w:val="0"/>
          <w:sz w:val="32"/>
          <w:szCs w:val="32"/>
          <w:shd w:val="clear" w:color="auto" w:fill="FFFFFF"/>
          <w:lang w:bidi="ar-SA"/>
        </w:rPr>
        <w:t>〔</w:t>
      </w:r>
      <w:r>
        <w:rPr>
          <w:rFonts w:hint="default" w:ascii="Times New Roman" w:hAnsi="Times New Roman" w:eastAsia="方正仿宋_GBK" w:cs="Times New Roman"/>
          <w:bCs/>
          <w:kern w:val="2"/>
          <w:sz w:val="32"/>
          <w:szCs w:val="32"/>
          <w:shd w:val="clear" w:color="auto" w:fill="FFFFFF"/>
          <w:lang w:val="en-US" w:eastAsia="zh-CN" w:bidi="ar-SA"/>
        </w:rPr>
        <w:t>2017</w:t>
      </w:r>
      <w:r>
        <w:rPr>
          <w:rFonts w:hint="default" w:ascii="Times New Roman" w:hAnsi="Times New Roman" w:eastAsia="方正仿宋_GBK" w:cs="Times New Roman"/>
          <w:kern w:val="0"/>
          <w:sz w:val="32"/>
          <w:szCs w:val="32"/>
          <w:shd w:val="clear" w:color="auto" w:fill="FFFFFF"/>
          <w:lang w:bidi="ar-SA"/>
        </w:rPr>
        <w:t>〕</w:t>
      </w:r>
      <w:r>
        <w:rPr>
          <w:rFonts w:hint="default" w:ascii="Times New Roman" w:hAnsi="Times New Roman" w:eastAsia="方正仿宋_GBK" w:cs="Times New Roman"/>
          <w:bCs/>
          <w:kern w:val="2"/>
          <w:sz w:val="32"/>
          <w:szCs w:val="32"/>
          <w:shd w:val="clear" w:color="auto" w:fill="FFFFFF"/>
          <w:lang w:val="en-US" w:eastAsia="zh-CN" w:bidi="ar-SA"/>
        </w:rPr>
        <w:t>121号），《实施方案》是《条例》配套的规范性文件，进一步细化《条例》相关制度，明确我省湿地保护主要目标、重点工作及其有关部门职责分工。首先，为了遏制湿地面积减少趋势，我省实行湿地全面保护、湿地面积总量管控制度，严格控制占用湿地，加强湿地用途监管，维持全省国土空间湿地保有量，确保湿地面积不减少。其次，通过落实《条例》相关制度，包括建立完善湿地保护体系、湿地分级制度、湿地名录管理、加强退化湿地修复工作等多措并举，增加湿地面积，提升湿地生态功能。</w:t>
      </w:r>
      <w:r>
        <w:rPr>
          <w:rFonts w:hint="default" w:ascii="Times New Roman" w:hAnsi="Times New Roman" w:eastAsia="方正仿宋_GBK" w:cs="Times New Roman"/>
          <w:bCs/>
          <w:spacing w:val="0"/>
          <w:sz w:val="32"/>
          <w:szCs w:val="32"/>
          <w:shd w:val="clear" w:color="auto" w:fill="auto"/>
          <w:lang w:val="en-US" w:eastAsia="zh-CN" w:bidi="ar-SA"/>
        </w:rPr>
        <w:t>全省湿地总面积维持4230万亩，</w:t>
      </w:r>
      <w:r>
        <w:rPr>
          <w:rFonts w:hint="default" w:ascii="Times New Roman" w:hAnsi="Times New Roman" w:eastAsia="方正仿宋_GBK" w:cs="Times New Roman"/>
          <w:bCs/>
          <w:sz w:val="32"/>
          <w:szCs w:val="32"/>
          <w:lang w:val="en-US" w:eastAsia="zh-CN" w:bidi="ar-SA"/>
        </w:rPr>
        <w:t>全省晋升国家湿地公园2处，14</w:t>
      </w:r>
      <w:r>
        <w:rPr>
          <w:rFonts w:hint="eastAsia" w:ascii="Times New Roman" w:hAnsi="Times New Roman" w:eastAsia="方正仿宋_GBK" w:cs="Times New Roman"/>
          <w:bCs/>
          <w:sz w:val="32"/>
          <w:szCs w:val="32"/>
          <w:lang w:val="en-US" w:eastAsia="zh-CN" w:bidi="ar-SA"/>
        </w:rPr>
        <w:t>处国家湿地公园（试点）</w:t>
      </w:r>
      <w:r>
        <w:rPr>
          <w:rFonts w:hint="default" w:ascii="Times New Roman" w:hAnsi="Times New Roman" w:eastAsia="方正仿宋_GBK" w:cs="Times New Roman"/>
          <w:bCs/>
          <w:sz w:val="32"/>
          <w:szCs w:val="32"/>
          <w:lang w:val="en-US" w:eastAsia="zh-CN" w:bidi="ar-SA"/>
        </w:rPr>
        <w:t>通过验收、正式设立，</w:t>
      </w:r>
      <w:r>
        <w:rPr>
          <w:rFonts w:hint="default" w:ascii="Times New Roman" w:hAnsi="Times New Roman" w:eastAsia="方正仿宋_GBK" w:cs="Times New Roman"/>
          <w:bCs/>
          <w:sz w:val="32"/>
          <w:szCs w:val="32"/>
          <w:lang w:bidi="ar-SA"/>
        </w:rPr>
        <w:t>新建省级湿地公园</w:t>
      </w:r>
      <w:r>
        <w:rPr>
          <w:rFonts w:hint="default" w:ascii="Times New Roman" w:hAnsi="Times New Roman" w:eastAsia="方正仿宋_GBK" w:cs="Times New Roman"/>
          <w:bCs/>
          <w:sz w:val="32"/>
          <w:szCs w:val="32"/>
          <w:lang w:val="en-US" w:eastAsia="zh-CN" w:bidi="ar-SA"/>
        </w:rPr>
        <w:t>16</w:t>
      </w:r>
      <w:r>
        <w:rPr>
          <w:rFonts w:hint="default" w:ascii="Times New Roman" w:hAnsi="Times New Roman" w:eastAsia="方正仿宋_GBK" w:cs="Times New Roman"/>
          <w:bCs/>
          <w:sz w:val="32"/>
          <w:szCs w:val="32"/>
          <w:lang w:bidi="ar-SA"/>
        </w:rPr>
        <w:t>处，</w:t>
      </w:r>
      <w:r>
        <w:rPr>
          <w:rFonts w:hint="default" w:ascii="Times New Roman" w:hAnsi="Times New Roman" w:eastAsia="方正仿宋_GBK" w:cs="Times New Roman"/>
          <w:bCs/>
          <w:sz w:val="32"/>
          <w:szCs w:val="32"/>
          <w:lang w:val="en-US" w:eastAsia="zh-CN" w:bidi="ar-SA"/>
        </w:rPr>
        <w:t>新建</w:t>
      </w:r>
      <w:r>
        <w:rPr>
          <w:rFonts w:hint="default" w:ascii="Times New Roman" w:hAnsi="Times New Roman" w:eastAsia="方正仿宋_GBK" w:cs="Times New Roman"/>
          <w:bCs/>
          <w:sz w:val="32"/>
          <w:szCs w:val="32"/>
          <w:lang w:bidi="ar-SA"/>
        </w:rPr>
        <w:t>湿地保护小区</w:t>
      </w:r>
      <w:r>
        <w:rPr>
          <w:rFonts w:hint="default" w:ascii="Times New Roman" w:hAnsi="Times New Roman" w:eastAsia="方正仿宋_GBK" w:cs="Times New Roman"/>
          <w:bCs/>
          <w:sz w:val="32"/>
          <w:szCs w:val="32"/>
          <w:lang w:val="en-US" w:eastAsia="zh-CN" w:bidi="ar-SA"/>
        </w:rPr>
        <w:t>262</w:t>
      </w:r>
      <w:r>
        <w:rPr>
          <w:rFonts w:hint="default" w:ascii="Times New Roman" w:hAnsi="Times New Roman" w:eastAsia="方正仿宋_GBK" w:cs="Times New Roman"/>
          <w:bCs/>
          <w:sz w:val="32"/>
          <w:szCs w:val="32"/>
          <w:lang w:bidi="ar-SA"/>
        </w:rPr>
        <w:t>处，</w:t>
      </w:r>
      <w:r>
        <w:rPr>
          <w:rFonts w:hint="default" w:ascii="Times New Roman" w:hAnsi="Times New Roman" w:eastAsia="方正仿宋_GBK" w:cs="Times New Roman"/>
          <w:bCs/>
          <w:spacing w:val="0"/>
          <w:sz w:val="32"/>
          <w:szCs w:val="32"/>
          <w:shd w:val="clear" w:color="auto" w:fill="auto"/>
          <w:lang w:val="en-US" w:eastAsia="zh-CN" w:bidi="ar-SA"/>
        </w:rPr>
        <w:t>修复湿地面积约32万亩，</w:t>
      </w:r>
      <w:r>
        <w:rPr>
          <w:rFonts w:hint="default" w:ascii="Times New Roman" w:hAnsi="Times New Roman" w:eastAsia="方正仿宋_GBK" w:cs="Times New Roman"/>
          <w:bCs/>
          <w:sz w:val="32"/>
          <w:szCs w:val="32"/>
          <w:lang w:bidi="ar-SA"/>
        </w:rPr>
        <w:t>自然湿地保护率从</w:t>
      </w:r>
      <w:r>
        <w:rPr>
          <w:rFonts w:hint="default" w:ascii="Times New Roman" w:hAnsi="Times New Roman" w:eastAsia="方正仿宋_GBK" w:cs="Times New Roman"/>
          <w:bCs/>
          <w:sz w:val="32"/>
          <w:szCs w:val="32"/>
          <w:lang w:val="en-US" w:eastAsia="zh-CN" w:bidi="ar-SA"/>
        </w:rPr>
        <w:t>46.2%</w:t>
      </w:r>
      <w:r>
        <w:rPr>
          <w:rFonts w:hint="default" w:ascii="Times New Roman" w:hAnsi="Times New Roman" w:eastAsia="方正仿宋_GBK" w:cs="Times New Roman"/>
          <w:bCs/>
          <w:sz w:val="32"/>
          <w:szCs w:val="32"/>
          <w:lang w:bidi="ar-SA"/>
        </w:rPr>
        <w:t>提高到</w:t>
      </w:r>
      <w:r>
        <w:rPr>
          <w:rFonts w:hint="default" w:ascii="Times New Roman" w:hAnsi="Times New Roman" w:eastAsia="方正仿宋_GBK" w:cs="Times New Roman"/>
          <w:bCs/>
          <w:sz w:val="32"/>
          <w:szCs w:val="32"/>
          <w:lang w:val="en-US" w:eastAsia="zh-CN" w:bidi="ar-SA"/>
        </w:rPr>
        <w:t>61.9%</w:t>
      </w:r>
      <w:r>
        <w:rPr>
          <w:rFonts w:hint="default" w:ascii="Times New Roman" w:hAnsi="Times New Roman" w:eastAsia="方正仿宋_GBK" w:cs="Times New Roman"/>
          <w:bCs/>
          <w:spacing w:val="0"/>
          <w:sz w:val="32"/>
          <w:szCs w:val="32"/>
          <w:shd w:val="clear" w:color="auto" w:fill="auto"/>
          <w:lang w:val="en-US" w:eastAsia="zh-CN" w:bidi="ar-SA"/>
        </w:rPr>
        <w:t>。</w:t>
      </w:r>
    </w:p>
    <w:p>
      <w:pPr>
        <w:spacing w:line="560" w:lineRule="exact"/>
        <w:ind w:firstLine="640" w:firstLineChars="200"/>
        <w:rPr>
          <w:rFonts w:hint="default" w:ascii="Times New Roman" w:hAnsi="Times New Roman" w:eastAsia="方正仿宋_GBK" w:cs="Times New Roman"/>
          <w:color w:val="FF0000"/>
          <w:kern w:val="2"/>
          <w:sz w:val="32"/>
          <w:szCs w:val="32"/>
          <w:lang w:val="en-US" w:eastAsia="zh-CN" w:bidi="ar-SA"/>
        </w:rPr>
      </w:pPr>
      <w:r>
        <w:rPr>
          <w:rFonts w:hint="default" w:ascii="Times New Roman" w:hAnsi="Times New Roman" w:eastAsia="方正仿宋_GBK" w:cs="Times New Roman"/>
          <w:sz w:val="32"/>
          <w:szCs w:val="32"/>
          <w:lang w:val="en-US" w:eastAsia="zh-CN" w:bidi="ar-SA"/>
        </w:rPr>
        <w:t>《条例》施行期正是国家对包括湿地在内的生态环境系统大保护时期，国家出台了许多法律、法规、政策，尤其今年6月1日正式实施的《中华人民共和国湿地保护法》（</w:t>
      </w:r>
      <w:r>
        <w:rPr>
          <w:rFonts w:ascii="Times New Roman" w:hAnsi="Times New Roman" w:eastAsia="方正仿宋_GBK" w:cs="Times New Roman"/>
          <w:sz w:val="32"/>
          <w:szCs w:val="32"/>
          <w:lang w:val="en-US" w:eastAsia="zh-CN" w:bidi="ar-SA"/>
        </w:rPr>
        <w:t>以下</w:t>
      </w:r>
      <w:r>
        <w:rPr>
          <w:rFonts w:hint="default" w:ascii="Times New Roman" w:hAnsi="Times New Roman" w:eastAsia="方正仿宋_GBK" w:cs="Times New Roman"/>
          <w:sz w:val="32"/>
          <w:szCs w:val="32"/>
          <w:lang w:val="en-US" w:eastAsia="zh-CN" w:bidi="ar-SA"/>
        </w:rPr>
        <w:t>简称《湿地保护法》），是我国首部专门的湿地保护法律，属于《条例》直接上位法。对应《湿地保护法》，我省《条例》一些制度、表述与之相冲突，不相适应。同时近几年，国家也出台和修订了与湿地保护有关的法律，如《中华人民共和国长江保护法》《中华人民共和国森林法》《中华人民共和国野生动物保护法》等等。这一时期，从中央到地方经历了机构大改革，湿地</w:t>
      </w:r>
      <w:r>
        <w:rPr>
          <w:rFonts w:hint="eastAsia" w:ascii="Times New Roman" w:hAnsi="Times New Roman" w:eastAsia="方正仿宋_GBK" w:cs="Times New Roman"/>
          <w:sz w:val="32"/>
          <w:szCs w:val="32"/>
          <w:lang w:val="en-US" w:eastAsia="zh-CN" w:bidi="ar-SA"/>
        </w:rPr>
        <w:t>相关</w:t>
      </w:r>
      <w:r>
        <w:rPr>
          <w:rFonts w:hint="default" w:ascii="Times New Roman" w:hAnsi="Times New Roman" w:eastAsia="方正仿宋_GBK" w:cs="Times New Roman"/>
          <w:sz w:val="32"/>
          <w:szCs w:val="32"/>
          <w:lang w:val="en-US" w:eastAsia="zh-CN" w:bidi="ar-SA"/>
        </w:rPr>
        <w:t>主管部门的名称、职能均发生较大变化。因此，为了使《条例》适应生态保护新形势、</w:t>
      </w:r>
      <w:r>
        <w:rPr>
          <w:rFonts w:hint="eastAsia" w:ascii="Times New Roman" w:hAnsi="Times New Roman" w:eastAsia="方正仿宋_GBK" w:cs="Times New Roman"/>
          <w:sz w:val="32"/>
          <w:szCs w:val="32"/>
          <w:lang w:val="en-US" w:eastAsia="zh-CN" w:bidi="ar-SA"/>
        </w:rPr>
        <w:t>并与</w:t>
      </w:r>
      <w:r>
        <w:rPr>
          <w:rFonts w:hint="default" w:ascii="Times New Roman" w:hAnsi="Times New Roman" w:eastAsia="方正仿宋_GBK" w:cs="Times New Roman"/>
          <w:sz w:val="32"/>
          <w:szCs w:val="32"/>
          <w:lang w:val="en-US" w:eastAsia="zh-CN" w:bidi="ar-SA"/>
        </w:rPr>
        <w:t>上位法</w:t>
      </w:r>
      <w:r>
        <w:rPr>
          <w:rFonts w:hint="eastAsia" w:ascii="Times New Roman" w:hAnsi="Times New Roman" w:eastAsia="方正仿宋_GBK" w:cs="Times New Roman"/>
          <w:sz w:val="32"/>
          <w:szCs w:val="32"/>
          <w:lang w:val="en-US" w:eastAsia="zh-CN" w:bidi="ar-SA"/>
        </w:rPr>
        <w:t>相衔接</w:t>
      </w:r>
      <w:r>
        <w:rPr>
          <w:rFonts w:hint="default" w:ascii="Times New Roman" w:hAnsi="Times New Roman" w:eastAsia="方正仿宋_GBK" w:cs="Times New Roman"/>
          <w:sz w:val="32"/>
          <w:szCs w:val="32"/>
          <w:lang w:val="en-US" w:eastAsia="zh-CN" w:bidi="ar-SA"/>
        </w:rPr>
        <w:t>的需要，修</w:t>
      </w:r>
      <w:r>
        <w:rPr>
          <w:rFonts w:ascii="Times New Roman" w:hAnsi="Times New Roman" w:eastAsia="方正仿宋_GBK" w:cs="Times New Roman"/>
          <w:sz w:val="32"/>
          <w:szCs w:val="32"/>
          <w:lang w:val="en-US" w:eastAsia="zh-CN" w:bidi="ar-SA"/>
        </w:rPr>
        <w:t>改</w:t>
      </w:r>
      <w:r>
        <w:rPr>
          <w:rFonts w:hint="default" w:ascii="Times New Roman" w:hAnsi="Times New Roman" w:eastAsia="方正仿宋_GBK" w:cs="Times New Roman"/>
          <w:sz w:val="32"/>
          <w:szCs w:val="32"/>
          <w:lang w:val="en-US" w:eastAsia="zh-CN" w:bidi="ar-SA"/>
        </w:rPr>
        <w:t>《条例》势在必行。</w:t>
      </w:r>
      <w:r>
        <w:rPr>
          <w:rFonts w:hint="default" w:ascii="Times New Roman" w:hAnsi="Times New Roman" w:eastAsia="方正仿宋_GBK" w:cs="Times New Roman"/>
          <w:sz w:val="32"/>
          <w:szCs w:val="32"/>
          <w:lang w:bidi="ar-SA"/>
        </w:rPr>
        <w:t>《条例》的修</w:t>
      </w:r>
      <w:r>
        <w:rPr>
          <w:rFonts w:hint="default" w:ascii="Times New Roman" w:hAnsi="Times New Roman" w:eastAsia="方正仿宋_GBK" w:cs="Times New Roman"/>
          <w:sz w:val="32"/>
          <w:szCs w:val="32"/>
          <w:lang w:val="en-US" w:eastAsia="zh-CN" w:bidi="ar-SA"/>
        </w:rPr>
        <w:t>改</w:t>
      </w:r>
      <w:r>
        <w:rPr>
          <w:rFonts w:hint="eastAsia" w:ascii="Times New Roman" w:hAnsi="Times New Roman" w:eastAsia="方正仿宋_GBK" w:cs="Times New Roman"/>
          <w:sz w:val="32"/>
          <w:szCs w:val="32"/>
          <w:lang w:val="en-US" w:eastAsia="zh-CN" w:bidi="ar-SA"/>
        </w:rPr>
        <w:t>对推进</w:t>
      </w:r>
      <w:r>
        <w:rPr>
          <w:rFonts w:hint="default" w:ascii="Times New Roman" w:hAnsi="Times New Roman" w:eastAsia="方正仿宋_GBK" w:cs="Times New Roman"/>
          <w:sz w:val="32"/>
          <w:szCs w:val="32"/>
          <w:lang w:val="en-US" w:eastAsia="zh-CN" w:bidi="ar-SA"/>
        </w:rPr>
        <w:t>全省湿地保护事业高质量发展，</w:t>
      </w:r>
      <w:r>
        <w:rPr>
          <w:rFonts w:hint="default" w:ascii="Times New Roman" w:hAnsi="Times New Roman" w:eastAsia="方正仿宋_GBK" w:cs="Times New Roman"/>
          <w:kern w:val="2"/>
          <w:sz w:val="32"/>
          <w:szCs w:val="32"/>
          <w:lang w:bidi="ar-SA"/>
        </w:rPr>
        <w:t>为美丽江苏建设提供重要</w:t>
      </w:r>
      <w:r>
        <w:rPr>
          <w:rFonts w:hint="default" w:ascii="Times New Roman" w:hAnsi="Times New Roman" w:eastAsia="方正仿宋_GBK" w:cs="Times New Roman"/>
          <w:kern w:val="2"/>
          <w:sz w:val="32"/>
          <w:szCs w:val="32"/>
          <w:lang w:val="en-US" w:eastAsia="zh-CN" w:bidi="ar-SA"/>
        </w:rPr>
        <w:t>法制保障，</w:t>
      </w:r>
      <w:r>
        <w:rPr>
          <w:rFonts w:hint="default" w:ascii="Times New Roman" w:hAnsi="Times New Roman" w:eastAsia="方正仿宋_GBK" w:cs="Times New Roman"/>
          <w:kern w:val="2"/>
          <w:sz w:val="32"/>
          <w:szCs w:val="32"/>
          <w:lang w:bidi="ar-SA"/>
        </w:rPr>
        <w:t>满足人民日益增长的美好生活需要和</w:t>
      </w:r>
      <w:r>
        <w:rPr>
          <w:rFonts w:hint="default" w:ascii="Times New Roman" w:hAnsi="Times New Roman" w:eastAsia="方正仿宋_GBK" w:cs="Times New Roman"/>
          <w:sz w:val="32"/>
          <w:szCs w:val="32"/>
          <w:lang w:val="en-US" w:eastAsia="zh-CN" w:bidi="ar-SA"/>
        </w:rPr>
        <w:t>建设</w:t>
      </w:r>
      <w:r>
        <w:rPr>
          <w:rFonts w:hint="eastAsia" w:ascii="Times New Roman" w:hAnsi="Times New Roman" w:eastAsia="方正仿宋_GBK" w:cs="Times New Roman"/>
          <w:sz w:val="32"/>
          <w:szCs w:val="32"/>
          <w:lang w:val="en-US" w:eastAsia="zh-CN" w:bidi="ar-SA"/>
        </w:rPr>
        <w:t>“</w:t>
      </w:r>
      <w:r>
        <w:rPr>
          <w:rFonts w:hint="default" w:ascii="Times New Roman" w:hAnsi="Times New Roman" w:eastAsia="方正仿宋_GBK" w:cs="Times New Roman"/>
          <w:sz w:val="32"/>
          <w:szCs w:val="32"/>
          <w:lang w:val="en-US" w:eastAsia="zh-CN" w:bidi="ar-SA"/>
        </w:rPr>
        <w:t>强富美高</w:t>
      </w:r>
      <w:r>
        <w:rPr>
          <w:rFonts w:hint="eastAsia" w:ascii="Times New Roman" w:hAnsi="Times New Roman" w:eastAsia="方正仿宋_GBK" w:cs="Times New Roman"/>
          <w:sz w:val="32"/>
          <w:szCs w:val="32"/>
          <w:lang w:val="en-US" w:eastAsia="zh-CN" w:bidi="ar-SA"/>
        </w:rPr>
        <w:t>”</w:t>
      </w:r>
      <w:r>
        <w:rPr>
          <w:rFonts w:hint="default" w:ascii="Times New Roman" w:hAnsi="Times New Roman" w:eastAsia="方正仿宋_GBK" w:cs="Times New Roman"/>
          <w:sz w:val="32"/>
          <w:szCs w:val="32"/>
          <w:lang w:val="en-US" w:eastAsia="zh-CN" w:bidi="ar-SA"/>
        </w:rPr>
        <w:t>新江苏意义重大。</w:t>
      </w:r>
    </w:p>
    <w:p>
      <w:pPr>
        <w:keepNext w:val="0"/>
        <w:keepLines w:val="0"/>
        <w:pageBreakBefore w:val="0"/>
        <w:widowControl w:val="0"/>
        <w:kinsoku/>
        <w:wordWrap/>
        <w:overflowPunct/>
        <w:topLinePunct w:val="0"/>
        <w:autoSpaceDE/>
        <w:autoSpaceDN/>
        <w:bidi w:val="0"/>
        <w:adjustRightInd/>
        <w:snapToGrid w:val="0"/>
        <w:spacing w:line="600" w:lineRule="exact"/>
        <w:ind w:left="0" w:right="0" w:firstLine="640" w:firstLineChars="200"/>
        <w:textAlignment w:val="auto"/>
        <w:outlineLvl w:val="9"/>
        <w:rPr>
          <w:rFonts w:hint="default" w:ascii="Times New Roman" w:hAnsi="Times New Roman" w:eastAsia="方正黑体_GBK" w:cs="Times New Roman"/>
          <w:kern w:val="2"/>
          <w:sz w:val="32"/>
          <w:szCs w:val="32"/>
          <w:lang w:val="en-US" w:eastAsia="zh-CN" w:bidi="ar-SA"/>
        </w:rPr>
      </w:pPr>
      <w:r>
        <w:rPr>
          <w:rFonts w:hint="default" w:ascii="Times New Roman" w:hAnsi="Times New Roman" w:eastAsia="方正黑体_GBK" w:cs="Times New Roman"/>
          <w:kern w:val="2"/>
          <w:sz w:val="32"/>
          <w:szCs w:val="32"/>
          <w:lang w:val="en-US" w:eastAsia="zh-CN" w:bidi="ar-SA"/>
        </w:rPr>
        <w:t>二、《条例（修</w:t>
      </w:r>
      <w:r>
        <w:rPr>
          <w:rFonts w:hint="eastAsia" w:ascii="Times New Roman" w:hAnsi="Times New Roman" w:eastAsia="方正黑体_GBK" w:cs="Times New Roman"/>
          <w:kern w:val="2"/>
          <w:sz w:val="32"/>
          <w:szCs w:val="32"/>
          <w:lang w:val="en-US" w:eastAsia="zh-CN" w:bidi="ar-SA"/>
        </w:rPr>
        <w:t>改</w:t>
      </w:r>
      <w:r>
        <w:rPr>
          <w:rFonts w:hint="default" w:ascii="Times New Roman" w:hAnsi="Times New Roman" w:eastAsia="方正黑体_GBK" w:cs="Times New Roman"/>
          <w:kern w:val="2"/>
          <w:sz w:val="32"/>
          <w:szCs w:val="32"/>
          <w:lang w:val="en-US" w:eastAsia="zh-CN" w:bidi="ar-SA"/>
        </w:rPr>
        <w:t>草案）》立法主要依据及参考</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0" w:beforeAutospacing="0" w:after="0" w:afterAutospacing="0" w:line="600" w:lineRule="exact"/>
        <w:ind w:left="0" w:right="0" w:firstLine="640" w:firstLineChars="200"/>
        <w:textAlignment w:val="auto"/>
        <w:outlineLvl w:val="9"/>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《条例（修</w:t>
      </w:r>
      <w:r>
        <w:rPr>
          <w:rFonts w:hint="eastAsia" w:ascii="Times New Roman" w:hAnsi="Times New Roman" w:eastAsia="方正仿宋_GBK" w:cs="Times New Roman"/>
          <w:color w:val="auto"/>
          <w:kern w:val="2"/>
          <w:sz w:val="32"/>
          <w:szCs w:val="32"/>
          <w:lang w:val="en-US" w:eastAsia="zh-CN" w:bidi="ar-SA"/>
        </w:rPr>
        <w:t>改</w:t>
      </w:r>
      <w:r>
        <w:rPr>
          <w:rFonts w:hint="default" w:ascii="Times New Roman" w:hAnsi="Times New Roman" w:eastAsia="方正仿宋_GBK" w:cs="Times New Roman"/>
          <w:color w:val="auto"/>
          <w:kern w:val="2"/>
          <w:sz w:val="32"/>
          <w:szCs w:val="32"/>
          <w:lang w:val="en-US" w:eastAsia="zh-CN" w:bidi="ar-SA"/>
        </w:rPr>
        <w:t>草案）》（以下简称《条例（草案）》</w:t>
      </w:r>
      <w:r>
        <w:rPr>
          <w:rFonts w:ascii="Times New Roman" w:hAnsi="Times New Roman" w:eastAsia="方正仿宋_GBK" w:cs="Times New Roman"/>
          <w:color w:val="auto"/>
          <w:kern w:val="2"/>
          <w:sz w:val="32"/>
          <w:szCs w:val="32"/>
          <w:lang w:val="en-US" w:eastAsia="zh-CN" w:bidi="ar-SA"/>
        </w:rPr>
        <w:t>）</w:t>
      </w:r>
      <w:r>
        <w:rPr>
          <w:rFonts w:hint="default" w:ascii="Times New Roman" w:hAnsi="Times New Roman" w:eastAsia="方正仿宋_GBK" w:cs="Times New Roman"/>
          <w:color w:val="auto"/>
          <w:kern w:val="2"/>
          <w:sz w:val="32"/>
          <w:szCs w:val="32"/>
          <w:lang w:val="en-US" w:eastAsia="zh-CN" w:bidi="ar-SA"/>
        </w:rPr>
        <w:t>的主要依据有《中华人民共和国湿地保护法》《中华人民共和国长江保护法》《中华人民共和国森林法》等法律，参考的文件主要有《湿地保护修复制度方案》《江苏省湿地保护修复制度方案》，并借鉴了兄弟省市和地方现行有效条例内容和立法经验。</w:t>
      </w:r>
    </w:p>
    <w:p>
      <w:pPr>
        <w:pStyle w:val="5"/>
        <w:keepNext w:val="0"/>
        <w:keepLines w:val="0"/>
        <w:pageBreakBefore w:val="0"/>
        <w:widowControl w:val="0"/>
        <w:kinsoku/>
        <w:wordWrap/>
        <w:overflowPunct/>
        <w:topLinePunct w:val="0"/>
        <w:autoSpaceDE/>
        <w:autoSpaceDN/>
        <w:bidi w:val="0"/>
        <w:adjustRightInd/>
        <w:snapToGrid w:val="0"/>
        <w:spacing w:after="0" w:line="600" w:lineRule="exact"/>
        <w:ind w:left="0" w:leftChars="0" w:right="0" w:firstLine="640" w:firstLineChars="200"/>
        <w:textAlignment w:val="auto"/>
        <w:outlineLvl w:val="9"/>
        <w:rPr>
          <w:rFonts w:hint="default" w:ascii="Times New Roman" w:hAnsi="Times New Roman" w:cs="Times New Roman"/>
          <w:lang w:val="en-US" w:eastAsia="zh-CN" w:bidi="ar-SA"/>
        </w:rPr>
      </w:pPr>
      <w:r>
        <w:rPr>
          <w:rFonts w:hint="default" w:ascii="Times New Roman" w:hAnsi="Times New Roman" w:eastAsia="方正黑体_GBK" w:cs="Times New Roman"/>
          <w:sz w:val="32"/>
          <w:szCs w:val="32"/>
          <w:lang w:bidi="ar-SA"/>
        </w:rPr>
        <w:t>三、《条例（草案）》</w:t>
      </w:r>
      <w:r>
        <w:rPr>
          <w:rFonts w:hint="default" w:ascii="Times New Roman" w:hAnsi="Times New Roman" w:eastAsia="方正黑体_GBK" w:cs="Times New Roman"/>
          <w:sz w:val="32"/>
          <w:szCs w:val="32"/>
          <w:lang w:val="en-US" w:eastAsia="zh-CN" w:bidi="ar-SA"/>
        </w:rPr>
        <w:t>修</w:t>
      </w:r>
      <w:r>
        <w:rPr>
          <w:rFonts w:hint="eastAsia" w:ascii="Times New Roman" w:hAnsi="Times New Roman" w:eastAsia="方正黑体_GBK" w:cs="Times New Roman"/>
          <w:sz w:val="32"/>
          <w:szCs w:val="32"/>
          <w:lang w:val="en-US" w:eastAsia="zh-CN" w:bidi="ar-SA"/>
        </w:rPr>
        <w:t>改</w:t>
      </w:r>
      <w:r>
        <w:rPr>
          <w:rFonts w:hint="default" w:ascii="Times New Roman" w:hAnsi="Times New Roman" w:eastAsia="方正黑体_GBK" w:cs="Times New Roman"/>
          <w:sz w:val="32"/>
          <w:szCs w:val="32"/>
          <w:lang w:bidi="ar-SA"/>
        </w:rPr>
        <w:t>主要内容</w:t>
      </w:r>
    </w:p>
    <w:p>
      <w:pPr>
        <w:pStyle w:val="5"/>
        <w:keepNext w:val="0"/>
        <w:keepLines w:val="0"/>
        <w:pageBreakBefore w:val="0"/>
        <w:widowControl w:val="0"/>
        <w:kinsoku/>
        <w:wordWrap/>
        <w:overflowPunct/>
        <w:topLinePunct w:val="0"/>
        <w:autoSpaceDE/>
        <w:autoSpaceDN/>
        <w:bidi w:val="0"/>
        <w:adjustRightInd/>
        <w:snapToGrid w:val="0"/>
        <w:spacing w:line="600" w:lineRule="exact"/>
        <w:ind w:left="0" w:leftChars="0" w:firstLine="640" w:firstLineChars="200"/>
        <w:textAlignment w:val="auto"/>
        <w:rPr>
          <w:rFonts w:hint="default" w:ascii="Times New Roman" w:hAnsi="Times New Roman" w:eastAsia="方正仿宋_GBK" w:cs="Times New Roman"/>
          <w:color w:val="auto"/>
          <w:sz w:val="32"/>
          <w:szCs w:val="32"/>
          <w:lang w:val="en-US" w:eastAsia="zh-CN" w:bidi="ar-SA"/>
        </w:rPr>
      </w:pPr>
      <w:r>
        <w:rPr>
          <w:rFonts w:hint="default" w:ascii="Times New Roman" w:hAnsi="Times New Roman" w:eastAsia="方正仿宋_GBK" w:cs="Times New Roman"/>
          <w:color w:val="auto"/>
          <w:sz w:val="32"/>
          <w:szCs w:val="32"/>
          <w:lang w:val="en-US" w:eastAsia="zh-CN" w:bidi="ar-SA"/>
        </w:rPr>
        <w:t>原《条例》共7章48条。《条例（草案）》对原《条例》章节结构做了调整，保留了总则、法律责任、附则，增设了湿地修复一章，整合规划与名录、保护方式、合理利用章节内容为湿地资源管理、湿地保护和利用，监督管理修改为监督检查。修改后的《条例（草案）》共7章68条。具体修改内容：</w:t>
      </w:r>
    </w:p>
    <w:p>
      <w:pPr>
        <w:keepNext w:val="0"/>
        <w:keepLines w:val="0"/>
        <w:pageBreakBefore w:val="0"/>
        <w:widowControl w:val="0"/>
        <w:tabs>
          <w:tab w:val="left" w:pos="2520"/>
          <w:tab w:val="left" w:pos="5220"/>
        </w:tabs>
        <w:kinsoku/>
        <w:wordWrap/>
        <w:overflowPunct/>
        <w:topLinePunct w:val="0"/>
        <w:autoSpaceDE/>
        <w:autoSpaceDN/>
        <w:bidi w:val="0"/>
        <w:adjustRightInd/>
        <w:snapToGrid w:val="0"/>
        <w:spacing w:line="600" w:lineRule="exact"/>
        <w:ind w:firstLine="640" w:firstLineChars="200"/>
        <w:textAlignment w:val="auto"/>
        <w:rPr>
          <w:rFonts w:hint="eastAsia" w:ascii="方正楷体_GBK" w:eastAsia="方正楷体_GBK" w:cs="Times New Roman"/>
          <w:sz w:val="32"/>
          <w:szCs w:val="32"/>
          <w:lang w:val="en-US" w:eastAsia="zh-CN" w:bidi="ar-SA"/>
        </w:rPr>
      </w:pPr>
      <w:r>
        <w:rPr>
          <w:rFonts w:hint="eastAsia" w:ascii="方正楷体_GBK" w:eastAsia="方正楷体_GBK" w:cs="Times New Roman"/>
          <w:sz w:val="32"/>
          <w:szCs w:val="32"/>
          <w:lang w:bidi="ar-SA"/>
        </w:rPr>
        <w:t>（一）关于</w:t>
      </w:r>
      <w:r>
        <w:rPr>
          <w:rFonts w:hint="eastAsia" w:ascii="方正楷体_GBK" w:eastAsia="方正楷体_GBK" w:cs="Times New Roman"/>
          <w:sz w:val="32"/>
          <w:szCs w:val="32"/>
          <w:lang w:val="en-US" w:eastAsia="zh-CN" w:bidi="ar-SA"/>
        </w:rPr>
        <w:t>适用范围</w:t>
      </w:r>
    </w:p>
    <w:p>
      <w:pPr>
        <w:pStyle w:val="2"/>
        <w:keepNext w:val="0"/>
        <w:keepLines w:val="0"/>
        <w:pageBreakBefore w:val="0"/>
        <w:widowControl w:val="0"/>
        <w:kinsoku/>
        <w:wordWrap/>
        <w:overflowPunct/>
        <w:topLinePunct w:val="0"/>
        <w:autoSpaceDE/>
        <w:autoSpaceDN/>
        <w:bidi w:val="0"/>
        <w:adjustRightInd/>
        <w:snapToGrid w:val="0"/>
        <w:spacing w:line="600" w:lineRule="exact"/>
        <w:textAlignment w:val="auto"/>
        <w:rPr>
          <w:rFonts w:hint="default" w:ascii="Times New Roman" w:hAnsi="Times New Roman" w:eastAsia="方正仿宋_GBK" w:cs="Times New Roman"/>
          <w:color w:val="auto"/>
          <w:sz w:val="32"/>
          <w:szCs w:val="32"/>
          <w:lang w:val="en-US" w:eastAsia="zh-CN" w:bidi="ar-SA"/>
        </w:rPr>
      </w:pPr>
      <w:r>
        <w:rPr>
          <w:rFonts w:hint="default" w:ascii="Times New Roman" w:hAnsi="Times New Roman" w:eastAsia="方正仿宋_GBK" w:cs="Times New Roman"/>
          <w:color w:val="auto"/>
          <w:sz w:val="32"/>
          <w:szCs w:val="32"/>
          <w:lang w:val="en-US" w:eastAsia="zh-CN" w:bidi="ar-SA"/>
        </w:rPr>
        <w:t>原《条例》适应范围为“本省行政区域内从事湿地保护、利用和管理等活动”，本《条例（草案）》将适用范围修改为“本省行政区域内从事湿地保护、修复、利用以及相关管理等活动”（第二条）。同时按照《湿地保护法》，对湿地概念作了进一步明确“本条例所称湿地，是指具有显著生态功能的自然或者人工的、常年或者季节性积水地带、水域，包括低潮时水深不超过六米的海域，但是水田以及用于养殖的人工的水域和滩涂除外。（第三条）”将国土三调中的湿地</w:t>
      </w:r>
      <w:r>
        <w:rPr>
          <w:rFonts w:ascii="Times New Roman" w:hAnsi="Times New Roman" w:eastAsia="方正仿宋_GBK" w:cs="Times New Roman"/>
          <w:color w:val="auto"/>
          <w:sz w:val="32"/>
          <w:szCs w:val="32"/>
          <w:lang w:val="en-US" w:eastAsia="zh-CN" w:bidi="ar-SA"/>
        </w:rPr>
        <w:t>地类</w:t>
      </w:r>
      <w:r>
        <w:rPr>
          <w:rFonts w:hint="default" w:ascii="Times New Roman" w:hAnsi="Times New Roman" w:eastAsia="方正仿宋_GBK" w:cs="Times New Roman"/>
          <w:color w:val="auto"/>
          <w:sz w:val="32"/>
          <w:szCs w:val="32"/>
          <w:lang w:val="en-US" w:eastAsia="zh-CN" w:bidi="ar-SA"/>
        </w:rPr>
        <w:t>和其</w:t>
      </w:r>
      <w:r>
        <w:rPr>
          <w:rFonts w:ascii="Times New Roman" w:hAnsi="Times New Roman" w:eastAsia="方正仿宋_GBK" w:cs="Times New Roman"/>
          <w:color w:val="auto"/>
          <w:sz w:val="32"/>
          <w:szCs w:val="32"/>
          <w:lang w:val="en-US" w:eastAsia="zh-CN" w:bidi="ar-SA"/>
        </w:rPr>
        <w:t>他</w:t>
      </w:r>
      <w:r>
        <w:rPr>
          <w:rFonts w:hint="default" w:ascii="Times New Roman" w:hAnsi="Times New Roman" w:eastAsia="方正仿宋_GBK" w:cs="Times New Roman"/>
          <w:color w:val="auto"/>
          <w:sz w:val="32"/>
          <w:szCs w:val="32"/>
          <w:lang w:val="en-US" w:eastAsia="zh-CN" w:bidi="ar-SA"/>
        </w:rPr>
        <w:t>具有显著生态功能的积水地带、水域，确定为本条例实施范围内的湿地。考虑到我省是重要的鱼米之乡，将用于种植养殖等农业生产活动的水田、用于养殖的人工水域和人工滩涂调出本条例湿地范围。</w:t>
      </w:r>
    </w:p>
    <w:p>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default" w:ascii="Times New Roman" w:hAnsi="Times New Roman" w:eastAsia="方正仿宋_GBK" w:cs="Times New Roman"/>
          <w:color w:val="auto"/>
          <w:sz w:val="32"/>
          <w:szCs w:val="32"/>
          <w:lang w:val="en-US" w:eastAsia="zh-CN" w:bidi="ar-SA"/>
        </w:rPr>
      </w:pPr>
      <w:r>
        <w:rPr>
          <w:rFonts w:hint="default" w:ascii="Times New Roman" w:hAnsi="Times New Roman" w:eastAsia="方正仿宋_GBK" w:cs="Times New Roman"/>
          <w:color w:val="auto"/>
          <w:sz w:val="32"/>
          <w:szCs w:val="32"/>
          <w:lang w:val="en-US" w:eastAsia="zh-CN" w:bidi="ar-SA"/>
        </w:rPr>
        <w:t>由于湿地是一个复杂的生态系统，江河、湖泊、海域等的湿地保护、利用及相关管理同时适用本法及相关法律。因此，本《条例（草案</w:t>
      </w:r>
      <w:r>
        <w:rPr>
          <w:rFonts w:ascii="Times New Roman" w:hAnsi="Times New Roman" w:eastAsia="方正仿宋_GBK" w:cs="Times New Roman"/>
          <w:color w:val="auto"/>
          <w:sz w:val="32"/>
          <w:szCs w:val="32"/>
          <w:lang w:val="en-US" w:eastAsia="zh-CN" w:bidi="ar-SA"/>
        </w:rPr>
        <w:t>）</w:t>
      </w:r>
      <w:r>
        <w:rPr>
          <w:rFonts w:hint="default" w:ascii="Times New Roman" w:hAnsi="Times New Roman" w:eastAsia="方正仿宋_GBK" w:cs="Times New Roman"/>
          <w:color w:val="auto"/>
          <w:sz w:val="32"/>
          <w:szCs w:val="32"/>
          <w:lang w:val="en-US" w:eastAsia="zh-CN" w:bidi="ar-SA"/>
        </w:rPr>
        <w:t>》第三条第二款规定“湖泊、河流、海域等湿地的保护、修复、利用以及相关管理活动还应当适用有关法律、法规的规定。”</w:t>
      </w:r>
    </w:p>
    <w:p>
      <w:pPr>
        <w:keepNext w:val="0"/>
        <w:keepLines w:val="0"/>
        <w:pageBreakBefore w:val="0"/>
        <w:widowControl w:val="0"/>
        <w:tabs>
          <w:tab w:val="left" w:pos="2520"/>
          <w:tab w:val="left" w:pos="5220"/>
        </w:tabs>
        <w:kinsoku/>
        <w:wordWrap/>
        <w:overflowPunct/>
        <w:topLinePunct w:val="0"/>
        <w:autoSpaceDE/>
        <w:autoSpaceDN/>
        <w:bidi w:val="0"/>
        <w:adjustRightInd/>
        <w:snapToGrid w:val="0"/>
        <w:spacing w:line="600" w:lineRule="exact"/>
        <w:ind w:firstLine="640" w:firstLineChars="200"/>
        <w:textAlignment w:val="auto"/>
        <w:rPr>
          <w:rFonts w:hint="eastAsia" w:ascii="方正楷体_GBK" w:eastAsia="方正楷体_GBK" w:cs="Times New Roman"/>
          <w:sz w:val="32"/>
          <w:szCs w:val="32"/>
          <w:lang w:bidi="ar-SA"/>
        </w:rPr>
      </w:pPr>
      <w:r>
        <w:rPr>
          <w:rFonts w:hint="eastAsia" w:ascii="方正楷体_GBK" w:eastAsia="方正楷体_GBK" w:cs="Times New Roman"/>
          <w:sz w:val="32"/>
          <w:szCs w:val="32"/>
          <w:lang w:bidi="ar-SA"/>
        </w:rPr>
        <w:t>（二）关于湿地保护管理体制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0" w:beforeAutospacing="0" w:after="0" w:afterAutospacing="0" w:line="600" w:lineRule="exact"/>
        <w:ind w:right="0" w:firstLine="640" w:firstLineChars="200"/>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根据省林业局“三定”方案，《条例（草案）》明确省林业主管部门负责湿地资源的监督管理，负责湿地生态保护修复工作，拟定湿地保护规划和相关地方标准，监督管理湿地的开发利用。设区的市、县（市、区）人民政府林业主管部门具体负责湿地保护、修复和管理工作。县级以上地方人民政府有关部门，根据职责分工承担做好湿地相关管理工作（第七条）。尊重湿地保护管理的历史和现状，依照各部门职责分工，在湿地管理、保护、修复等各章具体条款中，明确了有关部门的相应职责。</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adjustRightInd/>
        <w:snapToGrid w:val="0"/>
        <w:spacing w:beforeAutospacing="0" w:afterAutospacing="0" w:line="600" w:lineRule="exact"/>
        <w:ind w:left="0" w:firstLine="420"/>
        <w:rPr>
          <w:rFonts w:hint="eastAsia" w:ascii="方正楷体_GBK" w:eastAsia="方正楷体_GBK" w:cs="Times New Roman"/>
          <w:kern w:val="2"/>
          <w:sz w:val="32"/>
          <w:szCs w:val="32"/>
          <w:lang w:bidi="ar-SA"/>
        </w:rPr>
      </w:pPr>
      <w:r>
        <w:rPr>
          <w:rFonts w:hint="eastAsia" w:ascii="方正楷体_GBK" w:eastAsia="方正楷体_GBK" w:cs="Times New Roman"/>
          <w:kern w:val="2"/>
          <w:sz w:val="32"/>
          <w:szCs w:val="32"/>
          <w:lang w:bidi="ar-SA"/>
        </w:rPr>
        <w:t>（三）关于政府职责</w:t>
      </w:r>
    </w:p>
    <w:p>
      <w:pPr>
        <w:keepNext w:val="0"/>
        <w:keepLines w:val="0"/>
        <w:pageBreakBefore w:val="0"/>
        <w:widowControl w:val="0"/>
        <w:tabs>
          <w:tab w:val="left" w:pos="2520"/>
          <w:tab w:val="left" w:pos="5220"/>
        </w:tabs>
        <w:kinsoku/>
        <w:wordWrap/>
        <w:overflowPunct/>
        <w:topLinePunct w:val="0"/>
        <w:autoSpaceDE/>
        <w:autoSpaceDN/>
        <w:bidi w:val="0"/>
        <w:adjustRightInd/>
        <w:snapToGrid w:val="0"/>
        <w:spacing w:line="600" w:lineRule="exact"/>
        <w:ind w:firstLine="640" w:firstLineChars="200"/>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湿地保护是一项社会公益事业，需要坚持政府主导、社会参与的原则，各级人民政府应在湿地保护工作中承担主要责任。《条例（草案）》规定了县级以上人民政府应当加强对湿地保护的领导和协调工作，并保障湿地保护管理经费；对本行政区域内湿地保护负总责任，建立湿地保护目标责任制和考核制度，落实湿地面积总量管控目标要求。（第五条、第六条、第十五条）</w:t>
      </w:r>
    </w:p>
    <w:p>
      <w:pPr>
        <w:pStyle w:val="5"/>
        <w:ind w:left="0" w:leftChars="0" w:firstLine="0" w:firstLineChars="0"/>
        <w:rPr>
          <w:rFonts w:hint="default" w:ascii="Times New Roman" w:hAnsi="Times New Roman" w:cs="Times New Roman"/>
          <w:lang w:val="en-US" w:eastAsia="zh-CN" w:bidi="ar-SA"/>
        </w:rPr>
      </w:pPr>
      <w:r>
        <w:rPr>
          <w:rFonts w:hint="default" w:ascii="Times New Roman" w:hAnsi="Times New Roman" w:eastAsia="方正仿宋_GBK" w:cs="Times New Roman"/>
          <w:color w:val="auto"/>
          <w:kern w:val="2"/>
          <w:sz w:val="32"/>
          <w:szCs w:val="32"/>
          <w:lang w:val="en-US" w:eastAsia="zh-CN" w:bidi="ar-SA"/>
        </w:rPr>
        <w:t xml:space="preserve">    为落实湿地总量管控目标，《条例（草案）》提出</w:t>
      </w:r>
      <w:r>
        <w:rPr>
          <w:rFonts w:ascii="Times New Roman" w:hAnsi="Times New Roman" w:eastAsia="方正仿宋_GBK" w:cs="Times New Roman"/>
          <w:color w:val="auto"/>
          <w:kern w:val="2"/>
          <w:sz w:val="32"/>
          <w:szCs w:val="32"/>
          <w:lang w:val="en-US" w:eastAsia="zh-CN" w:bidi="ar-SA"/>
        </w:rPr>
        <w:t>：</w:t>
      </w:r>
      <w:r>
        <w:rPr>
          <w:rFonts w:hint="default" w:ascii="Times New Roman" w:hAnsi="Times New Roman" w:eastAsia="方正仿宋_GBK" w:cs="Times New Roman"/>
          <w:color w:val="auto"/>
          <w:kern w:val="2"/>
          <w:sz w:val="32"/>
          <w:szCs w:val="32"/>
          <w:lang w:val="en-US" w:eastAsia="zh-CN" w:bidi="ar-SA"/>
        </w:rPr>
        <w:t>一是县级以上地方人民政府应当根据本行政区域湿地总量管控目标，严格控制占用湿地，建设项目应避让湿地，无法避让的应少占。二是经依法批准占用省级重要湿地的应当恢复或者重建与所占湿地面积和质量相当的湿地；没有条件恢复、重建的，应当缴纳湿地恢复费。（第二十四条、第二十五条、第二十六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adjustRightInd/>
        <w:snapToGrid w:val="0"/>
        <w:spacing w:beforeAutospacing="0" w:afterAutospacing="0" w:line="600" w:lineRule="exact"/>
        <w:ind w:left="0" w:firstLine="420"/>
        <w:rPr>
          <w:rFonts w:hint="eastAsia" w:ascii="方正楷体_GBK" w:eastAsia="方正楷体_GBK" w:cs="Times New Roman"/>
          <w:kern w:val="2"/>
          <w:sz w:val="32"/>
          <w:szCs w:val="32"/>
          <w:lang w:bidi="ar-SA"/>
        </w:rPr>
      </w:pPr>
      <w:r>
        <w:rPr>
          <w:rFonts w:hint="eastAsia" w:ascii="方正楷体_GBK" w:eastAsia="方正楷体_GBK" w:cs="Times New Roman"/>
          <w:kern w:val="2"/>
          <w:sz w:val="32"/>
          <w:szCs w:val="32"/>
          <w:lang w:bidi="ar-SA"/>
        </w:rPr>
        <w:t>（四）关于湿地分级和名录管理</w:t>
      </w:r>
    </w:p>
    <w:p>
      <w:pPr>
        <w:keepNext w:val="0"/>
        <w:keepLines w:val="0"/>
        <w:pageBreakBefore w:val="0"/>
        <w:widowControl w:val="0"/>
        <w:tabs>
          <w:tab w:val="left" w:pos="2520"/>
          <w:tab w:val="left" w:pos="5220"/>
        </w:tabs>
        <w:kinsoku/>
        <w:wordWrap/>
        <w:overflowPunct/>
        <w:topLinePunct w:val="0"/>
        <w:autoSpaceDE/>
        <w:autoSpaceDN/>
        <w:bidi w:val="0"/>
        <w:adjustRightInd/>
        <w:snapToGrid w:val="0"/>
        <w:spacing w:line="600" w:lineRule="exact"/>
        <w:ind w:firstLine="640" w:firstLineChars="200"/>
        <w:textAlignment w:val="auto"/>
        <w:rPr>
          <w:rFonts w:hint="default" w:ascii="Times New Roman" w:hAnsi="Times New Roman" w:eastAsia="方正仿宋_GBK" w:cs="Times New Roman"/>
          <w:color w:val="auto"/>
          <w:sz w:val="32"/>
          <w:szCs w:val="32"/>
          <w:lang w:val="en-US" w:eastAsia="zh-CN" w:bidi="ar-SA"/>
        </w:rPr>
      </w:pPr>
      <w:r>
        <w:rPr>
          <w:rFonts w:hint="default" w:ascii="Times New Roman" w:hAnsi="Times New Roman" w:eastAsia="方正仿宋_GBK" w:cs="Times New Roman"/>
          <w:color w:val="auto"/>
          <w:sz w:val="32"/>
          <w:szCs w:val="32"/>
          <w:lang w:val="en-US" w:eastAsia="zh-CN" w:bidi="ar-SA"/>
        </w:rPr>
        <w:t>原《条例》已明确我省湿地实行湿地分级和名录管理，并已发布省级重要湿地名录。本《条例（草案）》根据《湿地保护法》，按照湿地在生态区位、面积以及维护生态功能、生物多样性等方面的重要程度，将湿地分为重要湿地和一般湿地。重要湿地包括国家重要湿地和省级重要湿地，重要湿地以外的湿地为一般湿地。为兼顾南京、苏州等地已发布市级重要湿地，其</w:t>
      </w:r>
      <w:r>
        <w:rPr>
          <w:rFonts w:ascii="Times New Roman" w:hAnsi="Times New Roman" w:eastAsia="方正仿宋_GBK" w:cs="Times New Roman"/>
          <w:color w:val="auto"/>
          <w:sz w:val="32"/>
          <w:szCs w:val="32"/>
          <w:lang w:val="en-US" w:eastAsia="zh-CN" w:bidi="ar-SA"/>
        </w:rPr>
        <w:t>他</w:t>
      </w:r>
      <w:r>
        <w:rPr>
          <w:rFonts w:hint="default" w:ascii="Times New Roman" w:hAnsi="Times New Roman" w:eastAsia="方正仿宋_GBK" w:cs="Times New Roman"/>
          <w:color w:val="auto"/>
          <w:sz w:val="32"/>
          <w:szCs w:val="32"/>
          <w:lang w:val="en-US" w:eastAsia="zh-CN" w:bidi="ar-SA"/>
        </w:rPr>
        <w:t>设区市均已启动市级湿地的划定的实际情况，提出一般湿地可以分为设区的市级一般湿地和其他一般湿地，并以湿地名录予以确定（第十六条）。《条例（草案）》第十七条、第十八条中调整了重要湿地认定程序和认定条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adjustRightInd/>
        <w:snapToGrid w:val="0"/>
        <w:spacing w:beforeAutospacing="0" w:afterAutospacing="0" w:line="600" w:lineRule="exact"/>
        <w:ind w:left="0" w:firstLine="420"/>
        <w:rPr>
          <w:rFonts w:hint="eastAsia" w:ascii="方正楷体_GBK" w:eastAsia="方正楷体_GBK" w:cs="Times New Roman"/>
          <w:kern w:val="2"/>
          <w:sz w:val="32"/>
          <w:szCs w:val="32"/>
          <w:lang w:bidi="ar-SA"/>
        </w:rPr>
      </w:pPr>
      <w:r>
        <w:rPr>
          <w:rFonts w:hint="eastAsia" w:ascii="方正楷体_GBK" w:eastAsia="方正楷体_GBK" w:cs="Times New Roman"/>
          <w:kern w:val="2"/>
          <w:sz w:val="32"/>
          <w:szCs w:val="32"/>
          <w:lang w:bidi="ar-SA"/>
        </w:rPr>
        <w:t>（五）关于湿地调查评价、规划和重要湿地资源动态监测与预警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0" w:beforeAutospacing="0" w:after="0" w:afterAutospacing="0" w:line="600" w:lineRule="exact"/>
        <w:ind w:right="0" w:firstLine="640" w:firstLineChars="200"/>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由于机构改革，湿地调查等相关职能发生变化，《条例（草案）》根据《湿地保护修复制度方案》《江苏省湿地保护修复制度</w:t>
      </w:r>
      <w:r>
        <w:rPr>
          <w:rFonts w:hint="eastAsia" w:ascii="Times New Roman" w:hAnsi="Times New Roman" w:eastAsia="方正仿宋_GBK" w:cs="Times New Roman"/>
          <w:color w:val="auto"/>
          <w:kern w:val="2"/>
          <w:sz w:val="32"/>
          <w:szCs w:val="32"/>
          <w:lang w:val="en-US" w:eastAsia="zh-CN" w:bidi="ar-SA"/>
        </w:rPr>
        <w:t>实施</w:t>
      </w:r>
      <w:r>
        <w:rPr>
          <w:rFonts w:hint="default" w:ascii="Times New Roman" w:hAnsi="Times New Roman" w:eastAsia="方正仿宋_GBK" w:cs="Times New Roman"/>
          <w:color w:val="auto"/>
          <w:kern w:val="2"/>
          <w:sz w:val="32"/>
          <w:szCs w:val="32"/>
          <w:lang w:val="en-US" w:eastAsia="zh-CN" w:bidi="ar-SA"/>
        </w:rPr>
        <w:t>方案》等有关规定，结合湿地生态系统管理的特殊要求，对湿地调查评价、确权、规划和重要湿地资源动态监测与预警作出系统规定：一是明确全省湿地调查评价的责任主体和具体内容；二是细化补充了全省湿地保护规划的编制和调整程序及要求；三是增加了湿地资源动态监测与重要湿地资源生态状况评估预警的具体内容和要求（第十四条、第二十条、第二十三条、第二十七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adjustRightInd/>
        <w:snapToGrid w:val="0"/>
        <w:spacing w:beforeAutospacing="0" w:afterAutospacing="0" w:line="600" w:lineRule="exact"/>
        <w:ind w:left="0" w:firstLine="420"/>
        <w:rPr>
          <w:rFonts w:hint="eastAsia" w:ascii="方正楷体_GBK" w:eastAsia="方正楷体_GBK" w:cs="Times New Roman"/>
          <w:kern w:val="2"/>
          <w:sz w:val="32"/>
          <w:szCs w:val="32"/>
          <w:lang w:bidi="ar-SA"/>
        </w:rPr>
      </w:pPr>
      <w:r>
        <w:rPr>
          <w:rFonts w:hint="eastAsia" w:ascii="方正楷体_GBK" w:eastAsia="方正楷体_GBK" w:cs="Times New Roman"/>
          <w:kern w:val="2"/>
          <w:sz w:val="32"/>
          <w:szCs w:val="32"/>
          <w:lang w:bidi="ar-SA"/>
        </w:rPr>
        <w:t>（六）关于湿地合理利用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0" w:beforeAutospacing="0" w:after="0" w:afterAutospacing="0" w:line="600" w:lineRule="exact"/>
        <w:ind w:right="0" w:firstLine="640" w:firstLineChars="200"/>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根据</w:t>
      </w:r>
      <w:r>
        <w:rPr>
          <w:rFonts w:ascii="Times New Roman" w:hAnsi="Times New Roman" w:eastAsia="方正仿宋_GBK" w:cs="Times New Roman"/>
          <w:color w:val="auto"/>
          <w:kern w:val="2"/>
          <w:sz w:val="32"/>
          <w:szCs w:val="32"/>
          <w:lang w:val="en-US" w:eastAsia="zh-CN" w:bidi="ar-SA"/>
        </w:rPr>
        <w:t>中共中央办公厅 国务院办公厅</w:t>
      </w:r>
      <w:r>
        <w:rPr>
          <w:rFonts w:hint="default" w:ascii="Times New Roman" w:hAnsi="Times New Roman" w:eastAsia="方正仿宋_GBK" w:cs="Times New Roman"/>
          <w:color w:val="auto"/>
          <w:kern w:val="2"/>
          <w:sz w:val="32"/>
          <w:szCs w:val="32"/>
          <w:lang w:val="en-US" w:eastAsia="zh-CN" w:bidi="ar-SA"/>
        </w:rPr>
        <w:t>《</w:t>
      </w:r>
      <w:r>
        <w:rPr>
          <w:rFonts w:ascii="Times New Roman" w:hAnsi="Times New Roman" w:eastAsia="方正仿宋_GBK" w:cs="Times New Roman"/>
          <w:color w:val="auto"/>
          <w:kern w:val="2"/>
          <w:sz w:val="32"/>
          <w:szCs w:val="32"/>
          <w:lang w:val="en-US" w:eastAsia="zh-CN" w:bidi="ar-SA"/>
        </w:rPr>
        <w:t>关于</w:t>
      </w:r>
      <w:r>
        <w:rPr>
          <w:rFonts w:hint="default" w:ascii="Times New Roman" w:hAnsi="Times New Roman" w:eastAsia="方正仿宋_GBK" w:cs="Times New Roman"/>
          <w:color w:val="auto"/>
          <w:kern w:val="2"/>
          <w:sz w:val="32"/>
          <w:szCs w:val="32"/>
          <w:lang w:val="en-US" w:eastAsia="zh-CN" w:bidi="ar-SA"/>
        </w:rPr>
        <w:t>建立以国家公园为主体的自然保护地体系的指导意见》“坚持生态为民，科学利用”的原则和“探索全民共享机制”的要求，推动湿地成为人民群众共享的绿意空间，在明确湿地合理利用要求（第二十八条、第三十四条）的前提下，鼓励单位和个人开展符合湿地保护要求的多种利用活动，鼓励有关单位优先安排当地居民参与湿地生态管护；县级以上地方人民政府可以采取定向扶持、产业转移、吸引社会资金、社区共建等方式，推动湿地周边地区绿色发展，促进经济发展与湿地保护相协调（第三十五条、第三十六条、第三十七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adjustRightInd/>
        <w:snapToGrid w:val="0"/>
        <w:spacing w:beforeAutospacing="0" w:afterAutospacing="0" w:line="600" w:lineRule="exact"/>
        <w:ind w:left="0" w:firstLine="420"/>
        <w:rPr>
          <w:rFonts w:hint="eastAsia" w:ascii="方正楷体_GBK" w:eastAsia="方正楷体_GBK" w:cs="Times New Roman"/>
          <w:kern w:val="2"/>
          <w:sz w:val="32"/>
          <w:szCs w:val="32"/>
          <w:lang w:bidi="ar-SA"/>
        </w:rPr>
      </w:pPr>
      <w:r>
        <w:rPr>
          <w:rFonts w:hint="eastAsia" w:ascii="方正楷体_GBK" w:eastAsia="方正楷体_GBK" w:cs="Times New Roman"/>
          <w:kern w:val="2"/>
          <w:sz w:val="32"/>
          <w:szCs w:val="32"/>
          <w:lang w:bidi="ar-SA"/>
        </w:rPr>
        <w:t>（七）关于湿地修复</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0" w:beforeAutospacing="0" w:after="0" w:afterAutospacing="0" w:line="600" w:lineRule="exact"/>
        <w:ind w:left="0" w:right="0" w:firstLine="420"/>
        <w:textAlignment w:val="auto"/>
        <w:rPr>
          <w:rFonts w:hint="default" w:ascii="Times New Roman" w:hAnsi="Times New Roman" w:eastAsia="方正仿宋_GBK" w:cs="Times New Roman"/>
          <w:color w:val="auto"/>
          <w:kern w:val="2"/>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本章节是《条例（草案）》新增内容。根据《湿地保护法》《湿地保护修复制度方案》《江苏省湿地保护修复制度实施方案》等要求，《条例（草案）》规范了湿地修复原则、修复方案及措施等；同时根据江苏湿地资源禀赋对长江湿地修复、滨海湿地修复作出具体规定。针对我省在煤矿塌陷地治理经验，提出废弃矿坑、宕口、塌陷地等因地制宜，通过综合整治和修复，修复成湿地，并进行保护和合理利用（第四章）。</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val="0"/>
        <w:spacing w:before="0" w:beforeAutospacing="0" w:after="0" w:afterAutospacing="0" w:line="600" w:lineRule="exact"/>
        <w:ind w:left="0" w:right="0" w:firstLine="420"/>
        <w:textAlignment w:val="auto"/>
        <w:rPr>
          <w:rFonts w:hint="eastAsia" w:ascii="方正楷体_GBK" w:eastAsia="方正楷体_GBK" w:cs="Times New Roman"/>
          <w:kern w:val="2"/>
          <w:sz w:val="32"/>
          <w:szCs w:val="32"/>
          <w:lang w:val="en-US" w:eastAsia="zh-CN" w:bidi="ar-SA"/>
        </w:rPr>
      </w:pPr>
      <w:r>
        <w:rPr>
          <w:rFonts w:hint="eastAsia" w:ascii="方正楷体_GBK" w:eastAsia="方正楷体_GBK" w:cs="Times New Roman"/>
          <w:kern w:val="2"/>
          <w:sz w:val="32"/>
          <w:szCs w:val="32"/>
          <w:lang w:val="en-US" w:eastAsia="zh-CN" w:bidi="ar-SA"/>
        </w:rPr>
        <w:t>（八）关于检查与监督和法律责任</w:t>
      </w:r>
    </w:p>
    <w:p>
      <w:pPr>
        <w:pStyle w:val="5"/>
        <w:ind w:left="0" w:leftChars="0" w:firstLine="640" w:firstLineChars="0"/>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color w:val="auto"/>
          <w:kern w:val="2"/>
          <w:sz w:val="32"/>
          <w:szCs w:val="32"/>
          <w:lang w:val="en-US" w:eastAsia="zh-CN" w:bidi="ar-SA"/>
        </w:rPr>
        <w:t>《条例（草案）》对湿地执法主体、检查措施及行政相对人的配合义务等作出规定（第五章）。</w:t>
      </w:r>
      <w:r>
        <w:rPr>
          <w:rFonts w:hint="default" w:ascii="Times New Roman" w:hAnsi="Times New Roman" w:eastAsia="方正仿宋_GBK" w:cs="Times New Roman"/>
          <w:sz w:val="32"/>
          <w:szCs w:val="32"/>
          <w:lang w:val="en-US" w:eastAsia="zh-CN" w:bidi="ar-SA"/>
        </w:rPr>
        <w:t>《湿地保护法》对改变湿地用途没有规定相应条款和</w:t>
      </w:r>
      <w:r>
        <w:rPr>
          <w:rFonts w:ascii="Times New Roman" w:hAnsi="Times New Roman" w:eastAsia="方正仿宋_GBK" w:cs="Times New Roman"/>
          <w:sz w:val="32"/>
          <w:szCs w:val="32"/>
          <w:lang w:val="en-US" w:eastAsia="zh-CN" w:bidi="ar-SA"/>
        </w:rPr>
        <w:t>罚</w:t>
      </w:r>
      <w:r>
        <w:rPr>
          <w:rFonts w:hint="default" w:ascii="Times New Roman" w:hAnsi="Times New Roman" w:eastAsia="方正仿宋_GBK" w:cs="Times New Roman"/>
          <w:sz w:val="32"/>
          <w:szCs w:val="32"/>
          <w:lang w:val="en-US" w:eastAsia="zh-CN" w:bidi="ar-SA"/>
        </w:rPr>
        <w:t>责，《条例（草案）》予以规定，并根据《湿地保护法》罚款力度，</w:t>
      </w:r>
      <w:r>
        <w:rPr>
          <w:rFonts w:ascii="Times New Roman" w:hAnsi="Times New Roman" w:eastAsia="方正仿宋_GBK" w:cs="Times New Roman"/>
          <w:sz w:val="32"/>
          <w:szCs w:val="32"/>
          <w:lang w:val="en-US" w:eastAsia="zh-CN" w:bidi="ar-SA"/>
        </w:rPr>
        <w:t>调整</w:t>
      </w:r>
      <w:r>
        <w:rPr>
          <w:rFonts w:hint="default" w:ascii="Times New Roman" w:hAnsi="Times New Roman" w:eastAsia="方正仿宋_GBK" w:cs="Times New Roman"/>
          <w:sz w:val="32"/>
          <w:szCs w:val="32"/>
          <w:lang w:val="en-US" w:eastAsia="zh-CN" w:bidi="ar-SA"/>
        </w:rPr>
        <w:t>原《条例》罚款幅度。</w:t>
      </w:r>
      <w:r>
        <w:rPr>
          <w:rFonts w:ascii="Times New Roman" w:hAnsi="Times New Roman" w:eastAsia="方正仿宋_GBK" w:cs="Times New Roman"/>
          <w:sz w:val="32"/>
          <w:szCs w:val="32"/>
          <w:lang w:val="en-US" w:eastAsia="zh-CN" w:bidi="ar-SA"/>
        </w:rPr>
        <w:t>关于</w:t>
      </w:r>
      <w:r>
        <w:rPr>
          <w:rFonts w:hint="default" w:ascii="Times New Roman" w:hAnsi="Times New Roman" w:eastAsia="方正仿宋_GBK" w:cs="Times New Roman"/>
          <w:sz w:val="32"/>
          <w:szCs w:val="32"/>
          <w:lang w:val="en-US" w:eastAsia="zh-CN" w:bidi="ar-SA"/>
        </w:rPr>
        <w:t>其他法律责任，《湿地保护法》有规定的，且规定比较细的，《湿地条例》不予重复规定</w:t>
      </w:r>
      <w:r>
        <w:rPr>
          <w:rFonts w:ascii="Times New Roman" w:hAnsi="Times New Roman" w:eastAsia="方正仿宋_GBK" w:cs="Times New Roman"/>
          <w:sz w:val="32"/>
          <w:szCs w:val="32"/>
          <w:lang w:val="en-US" w:eastAsia="zh-CN" w:bidi="ar-SA"/>
        </w:rPr>
        <w:t>；</w:t>
      </w:r>
      <w:r>
        <w:rPr>
          <w:rFonts w:hint="default" w:ascii="Times New Roman" w:hAnsi="Times New Roman" w:eastAsia="方正仿宋_GBK" w:cs="Times New Roman"/>
          <w:sz w:val="32"/>
          <w:szCs w:val="32"/>
          <w:lang w:val="en-US" w:eastAsia="zh-CN" w:bidi="ar-SA"/>
        </w:rPr>
        <w:t>没有规定的，《湿地条例》予以处罚规定，</w:t>
      </w:r>
      <w:r>
        <w:rPr>
          <w:rFonts w:ascii="Times New Roman" w:hAnsi="Times New Roman" w:eastAsia="方正仿宋_GBK" w:cs="Times New Roman"/>
          <w:sz w:val="32"/>
          <w:szCs w:val="32"/>
          <w:lang w:val="en-US" w:eastAsia="zh-CN" w:bidi="ar-SA"/>
        </w:rPr>
        <w:t>并</w:t>
      </w:r>
      <w:r>
        <w:rPr>
          <w:rFonts w:hint="default" w:ascii="Times New Roman" w:hAnsi="Times New Roman" w:eastAsia="方正仿宋_GBK" w:cs="Times New Roman"/>
          <w:sz w:val="32"/>
          <w:szCs w:val="32"/>
          <w:lang w:val="en-US" w:eastAsia="zh-CN" w:bidi="ar-SA"/>
        </w:rPr>
        <w:t>根据《湿地保护法》和实际情况调整处罚幅度（第六章）。</w:t>
      </w:r>
    </w:p>
    <w:p>
      <w:pPr>
        <w:pStyle w:val="5"/>
        <w:ind w:left="0" w:leftChars="0" w:firstLine="640" w:firstLineChars="0"/>
        <w:rPr>
          <w:rFonts w:hint="default" w:ascii="Times New Roman" w:hAnsi="Times New Roman" w:eastAsia="方正仿宋_GBK" w:cs="Times New Roman"/>
          <w:sz w:val="32"/>
          <w:szCs w:val="32"/>
          <w:lang w:val="en-US" w:eastAsia="zh-CN" w:bidi="ar-SA"/>
        </w:rPr>
      </w:pPr>
    </w:p>
    <w:p/>
    <w:p/>
    <w:sectPr>
      <w:footerReference r:id="rId5" w:type="first"/>
      <w:footerReference r:id="rId3" w:type="default"/>
      <w:footerReference r:id="rId4" w:type="even"/>
      <w:pgSz w:w="11907" w:h="16840"/>
      <w:pgMar w:top="1644" w:right="1474" w:bottom="1644" w:left="1588" w:header="851" w:footer="1361"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1211" w:h="393" w:hRule="exact" w:wrap="around" w:vAnchor="text" w:hAnchor="margin" w:xAlign="outside" w:y="1"/>
      <w:pBdr>
        <w:top w:val="none" w:color="auto" w:sz="0" w:space="0"/>
        <w:left w:val="none" w:color="auto" w:sz="0" w:space="0"/>
        <w:bottom w:val="none" w:color="auto" w:sz="0" w:space="0"/>
        <w:right w:val="none" w:color="auto" w:sz="0" w:space="0"/>
      </w:pBdr>
      <w:rPr>
        <w:rFonts w:hint="default" w:ascii="Times New Roman" w:hAnsi="Times New Roman" w:cs="Times New Roman"/>
        <w:sz w:val="28"/>
        <w:szCs w:val="28"/>
        <w:lang w:bidi="ar-SA"/>
      </w:rPr>
    </w:pPr>
    <w:r>
      <w:rPr>
        <w:rStyle w:val="8"/>
        <w:rFonts w:hint="eastAsia" w:ascii="方正仿宋_GBK" w:eastAsia="方正仿宋_GBK" w:cs="Times New Roman"/>
        <w:sz w:val="28"/>
        <w:szCs w:val="28"/>
        <w:lang w:bidi="ar-SA"/>
      </w:rPr>
      <w:t xml:space="preserve">— </w:t>
    </w:r>
    <w:r>
      <w:rPr>
        <w:rStyle w:val="8"/>
        <w:rFonts w:hint="default" w:ascii="Times New Roman" w:hAnsi="Times New Roman" w:cs="Times New Roman"/>
        <w:sz w:val="28"/>
        <w:szCs w:val="28"/>
        <w:lang w:bidi="ar-SA"/>
      </w:rPr>
      <w:fldChar w:fldCharType="begin"/>
    </w:r>
    <w:r>
      <w:rPr>
        <w:rStyle w:val="8"/>
        <w:rFonts w:hint="default" w:ascii="Times New Roman" w:hAnsi="Times New Roman" w:cs="Times New Roman"/>
        <w:sz w:val="28"/>
        <w:szCs w:val="28"/>
        <w:lang w:bidi="ar-SA"/>
      </w:rPr>
      <w:instrText xml:space="preserve">Page</w:instrText>
    </w:r>
    <w:r>
      <w:rPr>
        <w:rStyle w:val="8"/>
        <w:rFonts w:hint="default" w:ascii="Times New Roman" w:hAnsi="Times New Roman" w:cs="Times New Roman"/>
        <w:sz w:val="28"/>
        <w:szCs w:val="28"/>
        <w:lang w:bidi="ar-SA"/>
      </w:rPr>
      <w:fldChar w:fldCharType="separate"/>
    </w:r>
    <w:r>
      <w:rPr>
        <w:rStyle w:val="8"/>
        <w:rFonts w:hint="default" w:ascii="Times New Roman" w:hAnsi="Times New Roman" w:cs="Times New Roman"/>
        <w:sz w:val="28"/>
        <w:szCs w:val="28"/>
        <w:lang w:bidi="ar-SA"/>
      </w:rPr>
      <w:t>1</w:t>
    </w:r>
    <w:r>
      <w:rPr>
        <w:rStyle w:val="8"/>
        <w:rFonts w:hint="default" w:ascii="Times New Roman" w:hAnsi="Times New Roman" w:cs="Times New Roman"/>
        <w:sz w:val="28"/>
        <w:szCs w:val="28"/>
        <w:lang w:bidi="ar-SA"/>
      </w:rPr>
      <w:fldChar w:fldCharType="end"/>
    </w:r>
    <w:r>
      <w:rPr>
        <w:rStyle w:val="8"/>
        <w:rFonts w:ascii="Times New Roman" w:hAnsi="Times New Roman" w:cs="Times New Roman"/>
        <w:sz w:val="28"/>
        <w:szCs w:val="28"/>
        <w:lang w:bidi="ar-SA"/>
      </w:rPr>
      <w:t xml:space="preserve"> </w:t>
    </w:r>
    <w:r>
      <w:rPr>
        <w:rStyle w:val="8"/>
        <w:rFonts w:hint="eastAsia" w:ascii="方正仿宋_GBK" w:eastAsia="方正仿宋_GBK" w:cs="Times New Roman"/>
        <w:sz w:val="28"/>
        <w:szCs w:val="28"/>
        <w:lang w:bidi="ar-SA"/>
      </w:rPr>
      <w:t>—</w:t>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pBdr>
        <w:top w:val="none" w:color="auto" w:sz="0" w:space="0"/>
        <w:left w:val="none" w:color="auto" w:sz="0" w:space="0"/>
        <w:bottom w:val="none" w:color="auto" w:sz="0" w:space="0"/>
        <w:right w:val="none" w:color="auto" w:sz="0" w:space="0"/>
      </w:pBdr>
    </w:pPr>
    <w:r>
      <w:rPr>
        <w:rStyle w:val="8"/>
      </w:rPr>
      <w:fldChar w:fldCharType="begin"/>
    </w:r>
    <w:r>
      <w:rPr>
        <w:rStyle w:val="8"/>
      </w:rPr>
      <w:instrText xml:space="preserve">Page</w:instrText>
    </w:r>
    <w:r>
      <w:rPr>
        <w:rStyle w:val="8"/>
      </w:rPr>
      <w:fldChar w:fldCharType="separate"/>
    </w:r>
    <w:r>
      <w:rPr>
        <w:rStyle w:val="8"/>
      </w:rPr>
      <w:t>1</w:t>
    </w:r>
    <w:r>
      <w:rPr>
        <w:rStyle w:val="8"/>
      </w:rPr>
      <w:fldChar w:fldCharType="end"/>
    </w:r>
  </w:p>
  <w:p>
    <w:pPr>
      <w:pStyle w:val="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pBdr>
        <w:top w:val="none" w:color="auto" w:sz="0" w:space="0"/>
        <w:left w:val="none" w:color="auto" w:sz="0" w:space="0"/>
        <w:bottom w:val="none" w:color="auto" w:sz="0" w:space="0"/>
        <w:right w:val="none" w:color="auto" w:sz="0" w:space="0"/>
      </w:pBdr>
    </w:pPr>
    <w:r>
      <w:rPr>
        <w:rStyle w:val="8"/>
      </w:rPr>
      <w:fldChar w:fldCharType="begin"/>
    </w:r>
    <w:r>
      <w:rPr>
        <w:rStyle w:val="8"/>
      </w:rPr>
      <w:instrText xml:space="preserve">Page</w:instrText>
    </w:r>
    <w:r>
      <w:rPr>
        <w:rStyle w:val="8"/>
      </w:rPr>
      <w:fldChar w:fldCharType="separate"/>
    </w:r>
    <w:r>
      <w:rPr>
        <w:rStyle w:val="8"/>
      </w:rPr>
      <w:t>1</w:t>
    </w:r>
    <w:r>
      <w:rPr>
        <w:rStyle w:val="8"/>
      </w:rP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AxZmZhMDcyZWU5MzE5NTE3YmQ4YTI3MWY1YWUzOWUifQ=="/>
  </w:docVars>
  <w:rsids>
    <w:rsidRoot w:val="2C551230"/>
    <w:rsid w:val="2C5512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2"/>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Normal Indent"/>
    <w:basedOn w:val="1"/>
    <w:next w:val="1"/>
    <w:uiPriority w:val="0"/>
    <w:pPr>
      <w:widowControl w:val="0"/>
      <w:ind w:firstLine="200" w:firstLineChars="200"/>
      <w:jc w:val="both"/>
    </w:pPr>
    <w:rPr>
      <w:rFonts w:ascii="Calibri" w:hAnsi="Calibri" w:eastAsia="宋体" w:cs="Calibri"/>
      <w:kern w:val="2"/>
      <w:sz w:val="21"/>
      <w:szCs w:val="21"/>
      <w:lang w:val="en-US" w:eastAsia="zh-CN" w:bidi="ar-SA"/>
    </w:rPr>
  </w:style>
  <w:style w:type="paragraph" w:styleId="3">
    <w:name w:val="footer"/>
    <w:basedOn w:val="1"/>
    <w:qFormat/>
    <w:uiPriority w:val="0"/>
    <w:pPr>
      <w:tabs>
        <w:tab w:val="center" w:pos="4153"/>
        <w:tab w:val="right" w:pos="8307"/>
      </w:tabs>
      <w:snapToGrid w:val="0"/>
      <w:jc w:val="left"/>
    </w:pPr>
    <w:rPr>
      <w:sz w:val="18"/>
      <w:szCs w:val="18"/>
    </w:rPr>
  </w:style>
  <w:style w:type="paragraph" w:styleId="4">
    <w:name w:val="Normal (Web)"/>
    <w:basedOn w:val="1"/>
    <w:next w:val="1"/>
    <w:qFormat/>
    <w:uiPriority w:val="0"/>
    <w:pPr>
      <w:widowControl w:val="0"/>
      <w:spacing w:before="0" w:beforeAutospacing="1" w:after="0" w:afterAutospacing="1"/>
      <w:ind w:left="0" w:right="0"/>
      <w:jc w:val="left"/>
    </w:pPr>
    <w:rPr>
      <w:rFonts w:ascii="Calibri" w:hAnsi="Calibri" w:eastAsia="宋体" w:cs="Arial"/>
      <w:kern w:val="0"/>
      <w:sz w:val="24"/>
      <w:szCs w:val="24"/>
      <w:lang w:val="en-US" w:eastAsia="zh-CN" w:bidi="ar-SA"/>
    </w:rPr>
  </w:style>
  <w:style w:type="paragraph" w:styleId="5">
    <w:name w:val="Body Text First Indent 2"/>
    <w:basedOn w:val="1"/>
    <w:next w:val="4"/>
    <w:uiPriority w:val="0"/>
    <w:pPr>
      <w:widowControl w:val="0"/>
      <w:spacing w:after="0"/>
      <w:ind w:left="200" w:leftChars="200" w:firstLine="200" w:firstLineChars="200"/>
      <w:jc w:val="both"/>
    </w:pPr>
    <w:rPr>
      <w:rFonts w:ascii="Calibri" w:hAnsi="Calibri" w:eastAsia="宋体" w:cs="Arial"/>
      <w:kern w:val="2"/>
      <w:sz w:val="21"/>
      <w:szCs w:val="24"/>
      <w:lang w:val="en-US" w:eastAsia="zh-CN" w:bidi="ar-SA"/>
    </w:rPr>
  </w:style>
  <w:style w:type="character" w:styleId="8">
    <w:name w:val="page number"/>
    <w:basedOn w:val="7"/>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2022-11-29T08:25:00Z</dcterms:created>
  <dc:creator>Dell</dc:creator>
  <cp:lastModifiedBy>Dell</cp:lastModifiedBy>
  <dcterms:modified xsi:type="dcterms:W3CDTF">2022-11-29T08:25:43Z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B9DD73FC7AE64E5681FCDB232AEDB6B7</vt:lpwstr>
  </property>
</Properties>
</file>