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rPr>
          <w:rFonts w:ascii="Times New Roman" w:eastAsia="方正小标宋_GBK" w:cs="Times New Roman" w:hAnsi="Times New Roman"/>
          <w:sz w:val="40"/>
          <w:szCs w:val="40"/>
          <w:lang w:val="en-US" w:eastAsia="zh-CN" w:bidi="ar-SA"/>
        </w:rPr>
      </w:pPr>
      <w:r>
        <w:rPr>
          <w:rFonts w:ascii="方正黑体_GBK" w:eastAsia="方正黑体_GBK" w:cs="Times New Roman" w:hint="eastAsia"/>
          <w:sz w:val="32"/>
          <w:szCs w:val="32"/>
          <w:lang w:val="en-US" w:eastAsia="zh-CN" w:bidi="ar-SA"/>
        </w:rPr>
        <w:t>附件</w:t>
      </w:r>
      <w:r>
        <w:rPr>
          <w:rFonts w:ascii="Times New Roman" w:eastAsia="方正仿宋_GBK" w:cs="Times New Roman" w:hAnsi="Times New Roman" w:hint="eastAsia"/>
          <w:sz w:val="32"/>
          <w:szCs w:val="32"/>
          <w:lang w:val="en-US" w:eastAsia="zh-CN" w:bidi="ar-SA"/>
        </w:rPr>
        <w:t>1</w:t>
      </w:r>
    </w:p>
    <w:p>
      <w:pPr>
        <w:jc w:val="center"/>
        <w:rPr>
          <w:rFonts w:ascii="Times New Roman" w:eastAsia="方正小标宋_GBK" w:cs="Times New Roman" w:hAnsi="Times New Roman" w:hint="eastAsia"/>
          <w:sz w:val="40"/>
          <w:szCs w:val="40"/>
          <w:lang w:bidi="ar-SA"/>
        </w:rPr>
      </w:pPr>
      <w:r>
        <w:rPr>
          <w:rFonts w:ascii="Times New Roman" w:eastAsia="方正小标宋_GBK" w:cs="Times New Roman" w:hAnsi="Times New Roman"/>
          <w:sz w:val="40"/>
          <w:szCs w:val="40"/>
          <w:lang w:bidi="ar-SA"/>
        </w:rPr>
        <w:t>关于加强林草科技</w:t>
      </w:r>
      <w:r>
        <w:rPr>
          <w:rFonts w:ascii="Times New Roman" w:eastAsia="方正小标宋_GBK" w:cs="Times New Roman" w:hAnsi="Times New Roman" w:hint="eastAsia"/>
          <w:sz w:val="40"/>
          <w:szCs w:val="40"/>
          <w:lang w:bidi="ar-SA"/>
        </w:rPr>
        <w:t>产业</w:t>
      </w:r>
      <w:r>
        <w:rPr>
          <w:rFonts w:ascii="Times New Roman" w:eastAsia="方正小标宋_GBK" w:cs="Times New Roman" w:hAnsi="Times New Roman"/>
          <w:sz w:val="40"/>
          <w:szCs w:val="40"/>
          <w:lang w:bidi="ar-SA"/>
        </w:rPr>
        <w:t>服务</w:t>
      </w:r>
    </w:p>
    <w:p>
      <w:pPr>
        <w:jc w:val="center"/>
        <w:rPr>
          <w:rFonts w:ascii="Times New Roman" w:eastAsia="方正小标宋_GBK" w:cs="Times New Roman" w:hAnsi="Times New Roman"/>
          <w:sz w:val="40"/>
          <w:szCs w:val="40"/>
          <w:lang w:bidi="ar-SA"/>
        </w:rPr>
      </w:pPr>
      <w:r>
        <w:rPr>
          <w:rFonts w:ascii="Times New Roman" w:eastAsia="方正小标宋_GBK" w:cs="Times New Roman" w:hAnsi="Times New Roman" w:hint="eastAsia"/>
          <w:sz w:val="40"/>
          <w:szCs w:val="40"/>
          <w:lang w:bidi="ar-SA"/>
        </w:rPr>
        <w:t>推进林业高质量发展助力乡村振兴</w:t>
      </w:r>
      <w:r>
        <w:rPr>
          <w:rFonts w:ascii="Times New Roman" w:eastAsia="方正小标宋_GBK" w:cs="Times New Roman" w:hAnsi="Times New Roman"/>
          <w:sz w:val="40"/>
          <w:szCs w:val="40"/>
          <w:lang w:bidi="ar-SA"/>
        </w:rPr>
        <w:t>的</w:t>
      </w:r>
      <w:r>
        <w:rPr>
          <w:rFonts w:ascii="Times New Roman" w:eastAsia="方正小标宋_GBK" w:cs="Times New Roman" w:hAnsi="Times New Roman" w:hint="eastAsia"/>
          <w:sz w:val="40"/>
          <w:szCs w:val="40"/>
          <w:lang w:bidi="ar-SA"/>
        </w:rPr>
        <w:t>行动</w:t>
      </w:r>
      <w:r>
        <w:rPr>
          <w:rFonts w:ascii="Times New Roman" w:eastAsia="方正小标宋_GBK" w:cs="Times New Roman" w:hAnsi="Times New Roman"/>
          <w:sz w:val="40"/>
          <w:szCs w:val="40"/>
          <w:lang w:bidi="ar-SA"/>
        </w:rPr>
        <w:t>方案</w:t>
      </w:r>
    </w:p>
    <w:p>
      <w:pPr>
        <w:rPr>
          <w:rFonts w:ascii="Times New Roman" w:eastAsia="方正仿宋_GBK" w:cs="Times New Roman" w:hAnsi="Times New Roman"/>
          <w:sz w:val="32"/>
          <w:szCs w:val="32"/>
          <w:lang w:bidi="ar-SA"/>
        </w:rPr>
      </w:pPr>
    </w:p>
    <w:p>
      <w:pPr>
        <w:ind w:firstLine="0"/>
        <w:jc w:val="left"/>
        <w:rPr>
          <w:rFonts w:ascii="方正黑体_GBK" w:eastAsia="方正黑体_GBK" w:cs="Times New Roman" w:hint="eastAsia"/>
          <w:sz w:val="32"/>
          <w:szCs w:val="32"/>
          <w:lang w:bidi="ar-SA"/>
        </w:rPr>
      </w:pPr>
      <w:r>
        <w:rPr>
          <w:rFonts w:ascii="方正黑体_GBK" w:eastAsia="方正黑体_GBK" w:cs="Times New Roman" w:hint="eastAsia"/>
          <w:sz w:val="32"/>
          <w:szCs w:val="32"/>
          <w:lang w:bidi="ar-SA"/>
        </w:rPr>
        <w:t xml:space="preserve">    一、指导思想</w:t>
      </w:r>
    </w:p>
    <w:p>
      <w:pPr>
        <w:ind w:firstLineChars="200" w:firstLine="640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认真学习贯彻党的二十大精神，深入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贯彻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国家和省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关于全面推进乡村振兴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、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科学绿化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、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林草产业发展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等决策部署，落实落细国家林草局关于开展林草科技服务助力乡村振兴的要求，</w:t>
      </w:r>
      <w:r>
        <w:rPr>
          <w:rFonts w:ascii="Times New Roman" w:eastAsia="方正仿宋_GBK" w:cs="Times New Roman" w:hAnsi="Times New Roman"/>
          <w:kern w:val="2"/>
          <w:sz w:val="32"/>
          <w:szCs w:val="32"/>
          <w:lang w:bidi="ar-SA"/>
        </w:rPr>
        <w:t>坚持需求导向和问题导向，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进一步发挥林草科技优势，</w:t>
      </w:r>
      <w:r>
        <w:rPr>
          <w:rFonts w:ascii="Times New Roman" w:eastAsia="方正仿宋_GBK" w:cs="Times New Roman" w:hAnsi="Times New Roman"/>
          <w:kern w:val="2"/>
          <w:sz w:val="32"/>
          <w:szCs w:val="32"/>
          <w:lang w:bidi="ar-SA"/>
        </w:rPr>
        <w:t>深入林间地头、进村入</w:t>
      </w:r>
      <w:r>
        <w:rPr>
          <w:rFonts w:ascii="Times New Roman" w:eastAsia="方正仿宋_GBK" w:cs="Times New Roman" w:hAnsi="Times New Roman" w:hint="eastAsia"/>
          <w:kern w:val="2"/>
          <w:sz w:val="32"/>
          <w:szCs w:val="32"/>
          <w:lang w:bidi="ar-SA"/>
        </w:rPr>
        <w:t>企</w:t>
      </w:r>
      <w:r>
        <w:rPr>
          <w:rFonts w:ascii="Times New Roman" w:eastAsia="方正仿宋_GBK" w:cs="Times New Roman" w:hAnsi="Times New Roman"/>
          <w:kern w:val="2"/>
          <w:sz w:val="32"/>
          <w:szCs w:val="32"/>
          <w:lang w:bidi="ar-SA"/>
        </w:rPr>
        <w:t>，开展</w:t>
      </w:r>
      <w:r>
        <w:rPr>
          <w:rFonts w:ascii="Times New Roman" w:eastAsia="方正仿宋_GBK" w:cs="Times New Roman" w:hAnsi="Times New Roman" w:hint="eastAsia"/>
          <w:kern w:val="2"/>
          <w:sz w:val="32"/>
          <w:szCs w:val="32"/>
          <w:lang w:bidi="ar-SA"/>
        </w:rPr>
        <w:t>政策解读、技</w:t>
      </w:r>
      <w:r>
        <w:rPr>
          <w:rFonts w:ascii="Times New Roman" w:eastAsia="方正仿宋_GBK" w:cs="Times New Roman" w:hAnsi="Times New Roman"/>
          <w:kern w:val="2"/>
          <w:sz w:val="32"/>
          <w:szCs w:val="32"/>
          <w:lang w:bidi="ar-SA"/>
        </w:rPr>
        <w:t>术培训</w:t>
      </w:r>
      <w:r>
        <w:rPr>
          <w:rFonts w:ascii="Times New Roman" w:eastAsia="方正仿宋_GBK" w:cs="Times New Roman" w:hAnsi="Times New Roman" w:hint="eastAsia"/>
          <w:kern w:val="2"/>
          <w:sz w:val="32"/>
          <w:szCs w:val="32"/>
          <w:lang w:bidi="ar-SA"/>
        </w:rPr>
        <w:t>、</w:t>
      </w:r>
      <w:r>
        <w:rPr>
          <w:rFonts w:ascii="Times New Roman" w:eastAsia="方正仿宋_GBK" w:cs="Times New Roman" w:hAnsi="Times New Roman"/>
          <w:kern w:val="2"/>
          <w:sz w:val="32"/>
          <w:szCs w:val="32"/>
          <w:lang w:bidi="ar-SA"/>
        </w:rPr>
        <w:t>成果推广</w:t>
      </w:r>
      <w:r>
        <w:rPr>
          <w:rFonts w:ascii="Times New Roman" w:eastAsia="方正仿宋_GBK" w:cs="Times New Roman" w:hAnsi="Times New Roman" w:hint="eastAsia"/>
          <w:kern w:val="2"/>
          <w:sz w:val="32"/>
          <w:szCs w:val="32"/>
          <w:lang w:bidi="ar-SA"/>
        </w:rPr>
        <w:t>等活动</w:t>
      </w:r>
      <w:r>
        <w:rPr>
          <w:rFonts w:ascii="Times New Roman" w:eastAsia="方正仿宋_GBK" w:cs="Times New Roman" w:hAnsi="Times New Roman"/>
          <w:kern w:val="2"/>
          <w:sz w:val="32"/>
          <w:szCs w:val="32"/>
          <w:lang w:bidi="ar-SA"/>
        </w:rPr>
        <w:t>，不断提升基层林</w:t>
      </w:r>
      <w:r>
        <w:rPr>
          <w:rFonts w:ascii="Times New Roman" w:eastAsia="方正仿宋_GBK" w:cs="Times New Roman" w:hAnsi="Times New Roman" w:hint="eastAsia"/>
          <w:kern w:val="2"/>
          <w:sz w:val="32"/>
          <w:szCs w:val="32"/>
          <w:lang w:bidi="ar-SA"/>
        </w:rPr>
        <w:t>草部门工作</w:t>
      </w:r>
      <w:r>
        <w:rPr>
          <w:rFonts w:ascii="Times New Roman" w:eastAsia="方正仿宋_GBK" w:cs="Times New Roman" w:hAnsi="Times New Roman"/>
          <w:kern w:val="2"/>
          <w:sz w:val="32"/>
          <w:szCs w:val="32"/>
          <w:lang w:bidi="ar-SA"/>
        </w:rPr>
        <w:t>人员</w:t>
      </w:r>
      <w:r>
        <w:rPr>
          <w:rFonts w:ascii="Times New Roman" w:eastAsia="方正仿宋_GBK" w:cs="Times New Roman" w:hAnsi="Times New Roman" w:hint="eastAsia"/>
          <w:kern w:val="2"/>
          <w:sz w:val="32"/>
          <w:szCs w:val="32"/>
          <w:lang w:bidi="ar-SA"/>
        </w:rPr>
        <w:t>、林草生产经营主体</w:t>
      </w:r>
      <w:r>
        <w:rPr>
          <w:rFonts w:ascii="Times New Roman" w:eastAsia="方正仿宋_GBK" w:cs="Times New Roman" w:hAnsi="Times New Roman"/>
          <w:kern w:val="2"/>
          <w:sz w:val="32"/>
          <w:szCs w:val="32"/>
          <w:lang w:bidi="ar-SA"/>
        </w:rPr>
        <w:t>的综合素质，实现科技</w:t>
      </w:r>
      <w:r>
        <w:rPr>
          <w:rFonts w:ascii="Times New Roman" w:eastAsia="方正仿宋_GBK" w:cs="Times New Roman" w:hAnsi="Times New Roman" w:hint="eastAsia"/>
          <w:kern w:val="2"/>
          <w:sz w:val="32"/>
          <w:szCs w:val="32"/>
          <w:lang w:bidi="ar-SA"/>
        </w:rPr>
        <w:t>产业需求与</w:t>
      </w:r>
      <w:r>
        <w:rPr>
          <w:rFonts w:ascii="Times New Roman" w:eastAsia="方正仿宋_GBK" w:cs="Times New Roman" w:hAnsi="Times New Roman"/>
          <w:kern w:val="2"/>
          <w:sz w:val="32"/>
          <w:szCs w:val="32"/>
          <w:lang w:bidi="ar-SA"/>
        </w:rPr>
        <w:t>服务精准高效</w:t>
      </w:r>
      <w:r>
        <w:rPr>
          <w:rFonts w:ascii="Times New Roman" w:eastAsia="方正仿宋_GBK" w:cs="Times New Roman" w:hAnsi="Times New Roman" w:hint="eastAsia"/>
          <w:kern w:val="2"/>
          <w:sz w:val="32"/>
          <w:szCs w:val="32"/>
          <w:lang w:bidi="ar-SA"/>
        </w:rPr>
        <w:t>对接，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强化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林草生产实践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和生态建设科技支撑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，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推进江苏林业高质量发展，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助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力江苏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乡村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全面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 xml:space="preserve">振兴。 </w:t>
      </w:r>
    </w:p>
    <w:p>
      <w:pPr>
        <w:ind w:firstLineChars="200" w:firstLine="640"/>
        <w:rPr>
          <w:rFonts w:ascii="方正黑体_GBK" w:eastAsia="方正黑体_GBK" w:cs="Times New Roman" w:hint="eastAsia"/>
          <w:sz w:val="32"/>
          <w:szCs w:val="32"/>
          <w:lang w:bidi="ar-SA"/>
        </w:rPr>
      </w:pPr>
      <w:r>
        <w:rPr>
          <w:rFonts w:ascii="方正黑体_GBK" w:eastAsia="方正黑体_GBK" w:cs="Times New Roman" w:hint="eastAsia"/>
          <w:sz w:val="32"/>
          <w:szCs w:val="32"/>
          <w:lang w:bidi="ar-SA"/>
        </w:rPr>
        <w:t>二、主要服务对象和主要服务提供者</w:t>
      </w:r>
    </w:p>
    <w:p>
      <w:pPr>
        <w:ind w:firstLineChars="200" w:firstLine="640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方正黑体_GBK" w:eastAsia="方正黑体_GBK" w:cs="Times New Roman" w:hint="eastAsia"/>
          <w:sz w:val="32"/>
          <w:szCs w:val="32"/>
          <w:lang w:bidi="ar-SA"/>
        </w:rPr>
        <w:t>主要服务对象：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林草企业、农民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专业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合作社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（林草类）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、林场（圃）、家庭农场、种植大户、基层林业站、自然保护区和风景名胜区管理单位等广大林草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生产经营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者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以及基层林业技术服务管理单位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。</w:t>
      </w:r>
    </w:p>
    <w:p>
      <w:pPr>
        <w:ind w:firstLineChars="200" w:firstLine="640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黑体" w:cs="Times New Roman" w:hAnsi="Times New Roman" w:hint="eastAsia"/>
          <w:sz w:val="32"/>
          <w:szCs w:val="32"/>
          <w:lang w:bidi="ar-SA"/>
        </w:rPr>
        <w:t>主要服务提供者：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承担2021年以来的中央财政、省财政林业科技推广项目的课题组，国家林业和草原局认定的工程中心、长期科研基地、示范推广基地、重点实验室、科普基地、生态定位站、创新联盟，省级长期科研基地</w:t>
      </w:r>
      <w:r>
        <w:rPr>
          <w:rFonts w:ascii="Times New Roman" w:eastAsia="方正仿宋_GBK" w:cs="Times New Roman" w:hAnsi="Times New Roman" w:hint="eastAsia"/>
          <w:sz w:val="32"/>
          <w:szCs w:val="32"/>
          <w:lang w:val="en-US" w:eastAsia="zh-CN" w:bidi="ar-SA"/>
        </w:rPr>
        <w:t>项目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，国家林业和草原局认定的创新人才、团队，获聘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林草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乡土专家、最美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林草技术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推广员，其他林业科研、推广、教学、林场（圃）、自然保护区和风景名胜区管理单位，林草企业等热心林草科技产业服务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个人或单位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。</w:t>
      </w:r>
    </w:p>
    <w:p>
      <w:pPr>
        <w:ind w:firstLineChars="200" w:firstLine="640"/>
        <w:rPr>
          <w:rFonts w:ascii="方正黑体_GBK" w:eastAsia="方正黑体_GBK" w:cs="Times New Roman" w:hint="eastAsia"/>
          <w:sz w:val="32"/>
          <w:szCs w:val="32"/>
          <w:lang w:bidi="ar-SA"/>
        </w:rPr>
      </w:pPr>
      <w:r>
        <w:rPr>
          <w:rFonts w:ascii="方正黑体_GBK" w:eastAsia="方正黑体_GBK" w:cs="Times New Roman" w:hint="eastAsia"/>
          <w:sz w:val="32"/>
          <w:szCs w:val="32"/>
          <w:lang w:bidi="ar-SA"/>
        </w:rPr>
        <w:t>三、服务内容和服务组织</w:t>
      </w:r>
    </w:p>
    <w:p>
      <w:pPr>
        <w:ind w:firstLineChars="200" w:firstLine="640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服务内容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重点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围绕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经济林和林下经济培育、造林绿化、生态保护修复、人居优美环境建设、林草灾害防控、林草装备和信息化、野生动植物保护等领域提供技术支撑。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开展基层科技产业服务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需求征集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和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服务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志愿征集，通过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搭建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科技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产业党建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（或统战）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联盟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、开展支部共建或组建科技产业服务团等方式进行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服务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需求对接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。</w:t>
      </w:r>
    </w:p>
    <w:p>
      <w:pPr>
        <w:ind w:firstLineChars="200" w:firstLine="640"/>
        <w:rPr>
          <w:rFonts w:eastAsia="方正楷体_GBK"/>
          <w:szCs w:val="32"/>
        </w:rPr>
      </w:pPr>
      <w:r>
        <w:rPr>
          <w:rFonts w:eastAsia="方正楷体_GBK"/>
          <w:szCs w:val="32"/>
        </w:rPr>
        <w:t>（一）科技产业需求征集</w:t>
      </w:r>
    </w:p>
    <w:p>
      <w:pPr>
        <w:ind w:firstLineChars="200" w:firstLine="640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以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发现林农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、专业合作社、林场、林企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生产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实践中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最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急迫的科技或产业政策需求为重点，通过印发需求征集文件、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微信公众号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留言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、调研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座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谈等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，多渠道定期与不定期相结合征集全省各地各类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科技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产业服务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需求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。</w:t>
      </w:r>
    </w:p>
    <w:p>
      <w:pPr>
        <w:ind w:firstLineChars="200" w:firstLine="640"/>
        <w:rPr>
          <w:rFonts w:eastAsia="方正楷体_GBK"/>
          <w:sz w:val="32"/>
          <w:szCs w:val="32"/>
        </w:rPr>
      </w:pPr>
      <w:r>
        <w:rPr>
          <w:rFonts w:eastAsia="方正楷体_GBK"/>
          <w:sz w:val="32"/>
          <w:szCs w:val="32"/>
        </w:rPr>
        <w:t>（二）征集三个层次的“1+N”科技服务团</w:t>
      </w:r>
    </w:p>
    <w:p>
      <w:pPr>
        <w:ind w:firstLineChars="200" w:firstLine="640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方正仿宋_GBK" w:eastAsia="方正仿宋_GBK" w:cs="Times New Roman" w:hint="eastAsia"/>
          <w:b/>
          <w:bCs/>
          <w:sz w:val="32"/>
          <w:szCs w:val="32"/>
          <w:lang w:bidi="ar-SA"/>
        </w:rPr>
        <w:t>1.“头雁”首席专家团：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以行业技术高层次交流、培养乡村振兴本土人才为主要目的。</w:t>
      </w:r>
    </w:p>
    <w:p>
      <w:pPr>
        <w:pStyle w:val="107"/>
        <w:ind w:left="360" w:firstLineChars="100" w:firstLine="320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形式：1位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首席专家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+N位省市县专家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或行业管理人员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。</w:t>
      </w:r>
    </w:p>
    <w:p>
      <w:pPr>
        <w:pStyle w:val="107"/>
        <w:ind w:firstLineChars="208" w:firstLine="666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首席专家条件：一般应具有正高以上（或副高满6年）相关职称；承担过国家或省部级以上项目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、平台负责人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；在某一领域已取得突出学术成果和业绩。</w:t>
      </w:r>
    </w:p>
    <w:p>
      <w:pPr>
        <w:pStyle w:val="107"/>
        <w:ind w:firstLineChars="208" w:firstLine="666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主要服务内容：决策咨询、</w:t>
      </w:r>
      <w:bookmarkStart w:id="0" w:name="_Hlk101772430"/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技术指导、人才培养、成果推广</w:t>
      </w:r>
      <w:bookmarkEnd w:id="0"/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。</w:t>
      </w:r>
    </w:p>
    <w:p>
      <w:pPr>
        <w:ind w:firstLineChars="200" w:firstLine="640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eastAsia="方正仿宋_GBK"/>
          <w:b/>
          <w:bCs/>
          <w:sz w:val="32"/>
          <w:szCs w:val="32"/>
        </w:rPr>
        <w:t>2.“领头羊”帮帮团</w:t>
      </w:r>
      <w:r>
        <w:rPr>
          <w:rFonts w:ascii="方正仿宋_GBK" w:eastAsia="方正仿宋_GBK" w:cs="Times New Roman" w:hint="eastAsia"/>
          <w:b/>
          <w:bCs/>
          <w:sz w:val="32"/>
          <w:szCs w:val="32"/>
          <w:lang w:bidi="ar-SA"/>
        </w:rPr>
        <w:t>：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以“技术落地”，深入田间地头，做好技术指导的最后一公里为主要目的。</w:t>
      </w:r>
    </w:p>
    <w:p>
      <w:pPr>
        <w:pStyle w:val="107"/>
        <w:ind w:firstLineChars="208" w:firstLine="666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形式：1位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团长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+N位当地林农/合作社成员。</w:t>
      </w:r>
    </w:p>
    <w:p>
      <w:pPr>
        <w:pStyle w:val="107"/>
        <w:ind w:firstLineChars="208" w:firstLine="666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团长条件：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乡土专家/推广员/生态护林员</w:t>
      </w:r>
    </w:p>
    <w:p>
      <w:pPr>
        <w:pStyle w:val="107"/>
        <w:ind w:firstLineChars="208" w:firstLine="666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主要服务内容：技术指导、成果推广。</w:t>
      </w:r>
    </w:p>
    <w:p>
      <w:pPr>
        <w:ind w:firstLineChars="200" w:firstLine="640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eastAsia="方正仿宋_GBK"/>
          <w:b/>
          <w:bCs/>
          <w:sz w:val="32"/>
          <w:szCs w:val="32"/>
        </w:rPr>
        <w:t>3.“蒲公英”林草</w:t>
      </w:r>
      <w:bookmarkStart w:id="1" w:name="_Hlk102057484"/>
      <w:r>
        <w:rPr>
          <w:rFonts w:eastAsia="方正仿宋_GBK"/>
          <w:b/>
          <w:bCs/>
          <w:sz w:val="32"/>
          <w:szCs w:val="32"/>
        </w:rPr>
        <w:t>科普志愿</w:t>
      </w:r>
      <w:bookmarkEnd w:id="1"/>
      <w:r>
        <w:rPr>
          <w:rFonts w:ascii="方正仿宋_GBK" w:eastAsia="方正仿宋_GBK" w:cs="Times New Roman" w:hint="eastAsia"/>
          <w:b/>
          <w:bCs/>
          <w:sz w:val="32"/>
          <w:szCs w:val="32"/>
          <w:lang w:bidi="ar-SA"/>
        </w:rPr>
        <w:t>团：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以宣扬新时期江苏林业工作理念、作用，增强大众对探索自然的热爱和兴趣，提升公众生态保护意识为目的。</w:t>
      </w:r>
    </w:p>
    <w:p>
      <w:pPr>
        <w:ind w:firstLineChars="200" w:firstLine="640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科普志愿团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条件：热爱林草事业，乐于奉献，自愿参加林草科普服务。</w:t>
      </w:r>
    </w:p>
    <w:p>
      <w:pPr>
        <w:ind w:firstLineChars="200" w:firstLine="640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主要服务内容：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各类形式多样的线上线下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科普宣教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志愿服务活动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。</w:t>
      </w:r>
    </w:p>
    <w:p>
      <w:pPr>
        <w:ind w:firstLineChars="200" w:firstLine="640"/>
        <w:rPr>
          <w:rFonts w:eastAsia="方正楷体_GBK"/>
          <w:szCs w:val="32"/>
        </w:rPr>
      </w:pPr>
      <w:r>
        <w:rPr>
          <w:rFonts w:eastAsia="方正楷体_GBK"/>
          <w:szCs w:val="32"/>
        </w:rPr>
        <w:t>（三）进行服务与需求对接</w:t>
      </w:r>
    </w:p>
    <w:p>
      <w:pPr>
        <w:ind w:firstLineChars="200" w:firstLine="640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根据需求方与服务提供方各自特点，结合双方意愿，通过以下方式进行服务与需求对接，提供政策解读、实地技术指导、举办技术培训班、人才培养、成果推广、科普等服务。</w:t>
      </w:r>
    </w:p>
    <w:p>
      <w:pPr>
        <w:ind w:firstLineChars="200" w:firstLine="640"/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1．搭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建1+X+Y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林草科技产业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党建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（统战）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联盟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，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定期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组织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召开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联盟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会议，商议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服务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产业发展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的具体措施和行动。</w:t>
      </w:r>
    </w:p>
    <w:p>
      <w:pPr>
        <w:ind w:firstLineChars="200" w:firstLine="640"/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2．由需求方和服务提供方开展党支部共建，通过支部共建的方式，常态化提供服务。</w:t>
      </w:r>
    </w:p>
    <w:p>
      <w:pPr>
        <w:ind w:firstLineChars="200" w:firstLine="640"/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3．根据特定区域的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技术指导、政策解读咨询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等科技产业需求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，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组建由相应科研院所专家、特定区域林业部门科技推广人员等组成志愿服务团实地开展服务。</w:t>
      </w:r>
    </w:p>
    <w:p>
      <w:pPr>
        <w:ind w:firstLineChars="200" w:firstLine="640"/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4．科研院所与市县人民政府或其林业部门签定公益性合作协议，按照合作协议进行公益性服务。</w:t>
      </w:r>
    </w:p>
    <w:p>
      <w:pPr>
        <w:ind w:firstLineChars="200" w:firstLine="640"/>
        <w:rPr>
          <w:rFonts w:eastAsia="方正楷体_GBK"/>
          <w:szCs w:val="32"/>
        </w:rPr>
      </w:pPr>
      <w:r>
        <w:rPr>
          <w:rFonts w:eastAsia="方正楷体_GBK"/>
          <w:szCs w:val="32"/>
        </w:rPr>
        <w:t>（四）建设科技产业综合服务信息平台</w:t>
      </w:r>
    </w:p>
    <w:p>
      <w:pPr>
        <w:ind w:firstLineChars="200" w:firstLine="640"/>
        <w:jc w:val="left"/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依托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林草科技产业项目和有关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省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科研院所团队，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搭建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林草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科技产业综合服务平台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，建设</w:t>
      </w:r>
      <w:r>
        <w:rPr>
          <w:rFonts w:ascii="Times New Roman" w:eastAsia="方正仿宋_GBK" w:cs="Times New Roman" w:hAnsi="Times New Roman" w:hint="eastAsia"/>
          <w:sz w:val="32"/>
          <w:szCs w:val="32"/>
          <w:lang w:val="en-US" w:eastAsia="zh-CN" w:bidi="ar-SA"/>
        </w:rPr>
        <w:t>江苏省林业科技综合管理信息系统（http://58.213.159.176:8081/XMSB/Eve_Login.jsp）、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“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江苏林草科技产业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”微信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公众号，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面向全省提供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林草科技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产业信息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服务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，重点服务</w:t>
      </w:r>
      <w:r>
        <w:rPr>
          <w:rFonts w:ascii="Times New Roman" w:eastAsia="方正仿宋_GBK" w:cs="Times New Roman" w:hAnsi="Times New Roman"/>
          <w:sz w:val="32"/>
          <w:szCs w:val="32"/>
          <w:lang w:bidi="ar-SA"/>
          <w:highlight w:val="auto"/>
        </w:rPr>
        <w:t>林草企业、农民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  <w:highlight w:val="auto"/>
        </w:rPr>
        <w:t>专业</w:t>
      </w:r>
      <w:r>
        <w:rPr>
          <w:rFonts w:ascii="Times New Roman" w:eastAsia="方正仿宋_GBK" w:cs="Times New Roman" w:hAnsi="Times New Roman"/>
          <w:sz w:val="32"/>
          <w:szCs w:val="32"/>
          <w:lang w:bidi="ar-SA"/>
          <w:highlight w:val="auto"/>
        </w:rPr>
        <w:t>合作社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  <w:highlight w:val="auto"/>
        </w:rPr>
        <w:t>（林草类）</w:t>
      </w:r>
      <w:r>
        <w:rPr>
          <w:rFonts w:ascii="Times New Roman" w:eastAsia="方正仿宋_GBK" w:cs="Times New Roman" w:hAnsi="Times New Roman"/>
          <w:sz w:val="32"/>
          <w:szCs w:val="32"/>
          <w:lang w:bidi="ar-SA"/>
          <w:highlight w:val="auto"/>
        </w:rPr>
        <w:t>、林场（圃）、家庭农场、种植大户、基层林业站、自然保护区和风景名胜区管理单位等广大林草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  <w:highlight w:val="auto"/>
        </w:rPr>
        <w:t>生产经营</w:t>
      </w:r>
      <w:r>
        <w:rPr>
          <w:rFonts w:ascii="Times New Roman" w:eastAsia="方正仿宋_GBK" w:cs="Times New Roman" w:hAnsi="Times New Roman"/>
          <w:sz w:val="32"/>
          <w:szCs w:val="32"/>
          <w:lang w:bidi="ar-SA"/>
          <w:highlight w:val="auto"/>
        </w:rPr>
        <w:t>者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  <w:highlight w:val="auto"/>
        </w:rPr>
        <w:t>以及基层林草主管部门</w:t>
      </w:r>
      <w:r>
        <w:rPr>
          <w:rFonts w:ascii="Times New Roman" w:eastAsia="方正仿宋_GBK" w:cs="Times New Roman" w:hAnsi="Times New Roman"/>
          <w:sz w:val="32"/>
          <w:szCs w:val="32"/>
          <w:lang w:bidi="ar-SA"/>
          <w:highlight w:val="auto"/>
        </w:rPr>
        <w:t>。</w:t>
      </w:r>
    </w:p>
    <w:p>
      <w:pPr>
        <w:ind w:firstLineChars="200" w:firstLine="640"/>
        <w:jc w:val="left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主要内容有：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“重大林草科技产业政策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  <w:highlight w:val="auto"/>
        </w:rPr>
        <w:t>标准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解读”“线上科技大讲堂”（林草技术视频讲解）、主要科技产业平台推介、人才团队推介、重大林草成果推介展示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  <w:highlight w:val="auto"/>
        </w:rPr>
        <w:t>，林草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科普文章推送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  <w:highlight w:val="auto"/>
        </w:rPr>
        <w:t>，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基层科技产业服务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需求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  <w:highlight w:val="auto"/>
        </w:rPr>
        <w:t>的扁平化收集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。</w:t>
      </w:r>
    </w:p>
    <w:p>
      <w:pPr>
        <w:ind w:firstLineChars="200" w:firstLine="640"/>
        <w:rPr>
          <w:rFonts w:ascii="方正黑体_GBK" w:eastAsia="方正黑体_GBK" w:cs="Times New Roman" w:hint="eastAsia"/>
          <w:sz w:val="32"/>
          <w:szCs w:val="32"/>
          <w:lang w:bidi="ar-SA"/>
        </w:rPr>
      </w:pPr>
      <w:r>
        <w:rPr>
          <w:rFonts w:ascii="方正黑体_GBK" w:eastAsia="方正黑体_GBK" w:cs="Times New Roman" w:hint="eastAsia"/>
          <w:sz w:val="32"/>
          <w:szCs w:val="32"/>
          <w:lang w:bidi="ar-SA"/>
        </w:rPr>
        <w:t>四、保障措施</w:t>
      </w:r>
    </w:p>
    <w:p>
      <w:pPr>
        <w:ind w:firstLineChars="200" w:firstLine="640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1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2021年起，在研中央财政林业科技推广项目、省林业科技创新与推广项目、平台（见附件）需围绕项目实施内容，主持人至少牵头一个“1+N”科技服务团，做好科技服务，发挥好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项目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资金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，放大项目实施效益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。</w:t>
      </w:r>
    </w:p>
    <w:p>
      <w:pPr>
        <w:ind w:firstLineChars="200" w:firstLine="640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2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．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各类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科技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产业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服务团可对照省林业局发布的科技需求参加省林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业局组织的科技产业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服务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活动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，也可以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在需求调研基础上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自主选题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自行组织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开展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送科技下乡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服务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活动，自行组织活动的情况向省林业局报备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。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接受服务的一方可向省林业局书面评价反馈服务质效。活动中发现的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需要技术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攻关的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难题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类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需求，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由省林业局列入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省林业科技创新与推广项目指南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组织进行科技</w:t>
      </w:r>
      <w:r>
        <w:rPr>
          <w:rFonts w:ascii="Times New Roman" w:eastAsia="方正仿宋_GBK" w:cs="Times New Roman" w:hAnsi="Times New Roman" w:hint="eastAsia"/>
          <w:sz w:val="32"/>
          <w:szCs w:val="32"/>
          <w:lang w:val="en-US" w:eastAsia="zh-CN" w:bidi="ar-SA"/>
        </w:rPr>
        <w:t>攻关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。</w:t>
      </w:r>
    </w:p>
    <w:p>
      <w:pPr>
        <w:ind w:firstLine="0"/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 xml:space="preserve">   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3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 xml:space="preserve"> 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对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积极参与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林草科技产业服务活动的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专家、单位，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列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入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江苏林业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科技管理“红名单”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，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在各类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项目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申报活动中，同等条件下，享受优先推荐待遇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；服务实效突出的，在国家、省有关推优、创建活动中优先予以推荐。</w:t>
      </w:r>
    </w:p>
    <w:p>
      <w:pPr>
        <w:ind w:firstLineChars="200" w:firstLine="640"/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4．对林草科技产业服务活动中表现踊跃、服务成效得到基层认可的个人或团队，将定期通报表扬或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以省林业局名义发表扬信，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并根据对科技产业服务的突出事迹，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在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门户网站、微信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公众号、江苏绿化等媒体上进行事迹宣传。</w:t>
      </w:r>
    </w:p>
    <w:p>
      <w:pPr>
        <w:widowControl/>
        <w:shd w:val="clear" w:color="auto" w:fill="auto"/>
        <w:adjustRightInd/>
        <w:snapToGrid/>
        <w:spacing w:line="240" w:lineRule="auto"/>
        <w:ind w:left="0" w:firstLine="0"/>
        <w:jc w:val="left"/>
        <w:rPr>
          <w:rFonts w:ascii="Times New Roman" w:eastAsia="方正仿宋_GBK" w:cs="Times New Roman" w:hAnsi="Times New Roman" w:hint="eastAsia"/>
          <w:sz w:val="32"/>
          <w:szCs w:val="32"/>
          <w:lang w:val="en-US" w:eastAsia="zh-CN" w:bidi="ar-SA"/>
        </w:rPr>
        <w:sectPr>
          <w:footerReference w:type="default" r:id="rId2"/>
          <w:footerReference w:type="even" r:id="rId3"/>
          <w:pgSz w:w="11907" w:h="16840"/>
          <w:pgMar w:top="1701" w:right="1474" w:bottom="1701" w:left="1588" w:header="851" w:footer="1361" w:gutter="0"/>
          <w:pgNumType/>
          <w:formProt w:val="0"/>
          <w:docGrid w:type="lines" w:linePitch="312" w:charSpace="-6553"/>
        </w:sectPr>
      </w:pPr>
    </w:p>
    <w:p>
      <w:pPr>
        <w:widowControl/>
        <w:shd w:val="clear" w:color="auto" w:fill="auto"/>
        <w:adjustRightInd/>
        <w:snapToGrid/>
        <w:spacing w:line="240" w:lineRule="auto"/>
        <w:jc w:val="left"/>
        <w:rPr>
          <w:rFonts w:ascii="Times New Roman" w:eastAsia="方正仿宋_GBK" w:cs="Times New Roman" w:hAnsi="Times New Roman" w:hint="eastAsia"/>
          <w:sz w:val="32"/>
          <w:szCs w:val="32"/>
          <w:lang w:val="en-US" w:eastAsia="zh-CN" w:bidi="ar-SA"/>
        </w:rPr>
      </w:pPr>
      <w:r>
        <w:rPr>
          <w:rFonts w:ascii="方正黑体_GBK" w:eastAsia="方正黑体_GBK" w:cs="Times New Roman" w:hint="eastAsia"/>
          <w:sz w:val="32"/>
          <w:szCs w:val="32"/>
          <w:lang w:val="en-US" w:eastAsia="zh-CN" w:bidi="ar-SA"/>
        </w:rPr>
        <w:t>附件</w:t>
      </w:r>
      <w:r>
        <w:rPr>
          <w:rFonts w:ascii="Times New Roman" w:eastAsia="方正仿宋_GBK" w:cs="Times New Roman" w:hAnsi="Times New Roman" w:hint="eastAsia"/>
          <w:sz w:val="32"/>
          <w:szCs w:val="32"/>
          <w:lang w:val="en-US" w:eastAsia="zh-CN" w:bidi="ar-SA"/>
        </w:rPr>
        <w:t>2</w:t>
      </w:r>
    </w:p>
    <w:p>
      <w:pPr>
        <w:widowControl/>
        <w:shd w:val="clear" w:color="auto" w:fill="FFFFFF"/>
        <w:adjustRightInd/>
        <w:snapToGrid w:val="0"/>
        <w:spacing w:line="560" w:lineRule="atLeast"/>
        <w:ind w:left="0" w:firstLine="0"/>
        <w:jc w:val="center"/>
        <w:rPr>
          <w:rFonts w:ascii="Times New Roman" w:eastAsia="方正小标宋_GBK" w:cs="Times New Roman" w:hAnsi="Times New Roman"/>
          <w:color w:val="auto"/>
          <w:kern w:val="0"/>
          <w:sz w:val="44"/>
          <w:szCs w:val="44"/>
          <w:lang w:val="en-US" w:eastAsia="zh-CN" w:bidi="ar-SA"/>
        </w:rPr>
      </w:pPr>
      <w:r>
        <w:rPr>
          <w:rFonts w:ascii="Times New Roman" w:eastAsia="方正小标宋_GBK" w:cs="Times New Roman" w:hAnsi="Times New Roman"/>
          <w:color w:val="auto"/>
          <w:kern w:val="0"/>
          <w:sz w:val="44"/>
          <w:szCs w:val="44"/>
          <w:lang w:val="en-US" w:eastAsia="zh-CN" w:bidi="ar-SA"/>
        </w:rPr>
        <w:t>基层林草科技产业技术需求表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atLeast"/>
        <w:textAlignment w:val="auto"/>
        <w:rPr>
          <w:rFonts w:ascii="Times New Roman" w:eastAsia="方正仿宋_GBK" w:cs="Times New Roman" w:hAnsi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ascii="Times New Roman" w:eastAsia="方正仿宋_GBK" w:cs="Times New Roman" w:hAnsi="Times New Roman" w:hint="eastAsia"/>
          <w:color w:val="auto"/>
          <w:kern w:val="0"/>
          <w:sz w:val="32"/>
          <w:szCs w:val="32"/>
          <w:lang w:val="en-US" w:eastAsia="zh-CN" w:bidi="ar-SA"/>
        </w:rPr>
        <w:t>填报单位：      （盖章）</w:t>
      </w:r>
    </w:p>
    <w:tbl>
      <w:tblPr>
        <w:jc w:val="left"/>
        <w:tblInd w:w="-316" w:type="dxa"/>
        <w:tblW w:w="14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1999"/>
        <w:gridCol w:w="2762"/>
        <w:gridCol w:w="1593"/>
        <w:gridCol w:w="1841"/>
        <w:gridCol w:w="1401"/>
        <w:gridCol w:w="1357"/>
        <w:gridCol w:w="2699"/>
      </w:tblGrid>
      <w:t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黑体_GBK" w:eastAsia="方正黑体_GBK" w:cs="Times New Roman" w:hint="eastAsia"/>
                <w:sz w:val="21"/>
                <w:szCs w:val="22"/>
                <w:lang w:bidi="ar-SA"/>
              </w:rPr>
            </w:pPr>
            <w:r>
              <w:rPr>
                <w:rFonts w:ascii="方正黑体_GBK" w:eastAsia="方正黑体_GBK" w:cs="Times New Roman" w:hint="eastAsia"/>
                <w:kern w:val="0"/>
                <w:sz w:val="28"/>
                <w:szCs w:val="28"/>
                <w:lang w:bidi="ar-SA"/>
              </w:rPr>
              <w:t>序号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黑体_GBK" w:eastAsia="方正黑体_GBK" w:cs="Times New Roman" w:hint="eastAsia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方正黑体_GBK" w:eastAsia="方正黑体_GBK" w:cs="Times New Roman" w:hint="eastAsia"/>
                <w:kern w:val="0"/>
                <w:sz w:val="28"/>
                <w:szCs w:val="28"/>
                <w:lang w:val="en-US" w:eastAsia="zh-CN" w:bidi="ar-SA"/>
              </w:rPr>
              <w:t>需求类型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方正黑体_GBK" w:eastAsia="方正黑体_GBK" w:cs="Times New Roman" w:hint="eastAsia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方正黑体_GBK" w:eastAsia="方正黑体_GBK" w:cs="Times New Roman" w:hint="eastAsia"/>
                <w:kern w:val="0"/>
                <w:sz w:val="24"/>
                <w:szCs w:val="24"/>
                <w:lang w:val="en-US" w:eastAsia="zh-CN" w:bidi="ar-SA"/>
              </w:rPr>
              <w:t>（**树种培育技术、林下经济、生态修复、资源保护、林产品加工等）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黑体_GBK" w:eastAsia="方正黑体_GBK" w:cs="Times New Roman" w:hint="eastAsia"/>
                <w:kern w:val="0"/>
                <w:sz w:val="28"/>
                <w:szCs w:val="28"/>
                <w:lang w:bidi="ar-SA"/>
              </w:rPr>
            </w:pPr>
            <w:r>
              <w:rPr>
                <w:rFonts w:ascii="方正黑体_GBK" w:eastAsia="方正黑体_GBK" w:cs="Times New Roman" w:hint="eastAsia"/>
                <w:kern w:val="0"/>
                <w:sz w:val="28"/>
                <w:szCs w:val="28"/>
                <w:lang w:bidi="ar-SA"/>
              </w:rPr>
              <w:t>科技需求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方正黑体_GBK" w:eastAsia="方正黑体_GBK" w:cs="Times New Roman" w:hint="eastAsia"/>
                <w:sz w:val="21"/>
                <w:szCs w:val="22"/>
                <w:lang w:eastAsia="zh-CN" w:bidi="ar-SA"/>
              </w:rPr>
            </w:pPr>
            <w:r>
              <w:rPr>
                <w:rFonts w:ascii="方正黑体_GBK" w:eastAsia="方正黑体_GBK" w:cs="Times New Roman" w:hint="eastAsia"/>
                <w:kern w:val="0"/>
                <w:sz w:val="24"/>
                <w:szCs w:val="24"/>
                <w:lang w:val="en-US" w:eastAsia="zh-CN" w:bidi="ar-SA"/>
              </w:rPr>
              <w:t>（需要解决的具体技术问题）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黑体_GBK" w:eastAsia="方正黑体_GBK" w:cs="Times New Roman" w:hint="eastAsia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方正黑体_GBK" w:eastAsia="方正黑体_GBK" w:cs="Times New Roman" w:hint="eastAsia"/>
                <w:kern w:val="0"/>
                <w:sz w:val="28"/>
                <w:szCs w:val="28"/>
                <w:lang w:bidi="ar-SA"/>
              </w:rPr>
              <w:t>需求单位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方正黑体_GBK" w:eastAsia="方正黑体_GBK" w:cs="Times New Roman" w:hint="eastAsia"/>
                <w:sz w:val="21"/>
                <w:szCs w:val="22"/>
                <w:lang w:eastAsia="zh-CN" w:bidi="ar-SA"/>
              </w:rPr>
            </w:pPr>
            <w:r>
              <w:rPr>
                <w:rFonts w:ascii="方正黑体_GBK" w:eastAsia="方正黑体_GBK" w:cs="Times New Roman" w:hint="eastAsia"/>
                <w:kern w:val="0"/>
                <w:sz w:val="24"/>
                <w:szCs w:val="24"/>
                <w:lang w:val="en-US" w:eastAsia="zh-CN" w:bidi="ar-SA"/>
              </w:rPr>
              <w:t>（企业/村等单位）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400" w:lineRule="exact"/>
              <w:jc w:val="center"/>
              <w:rPr>
                <w:rFonts w:ascii="方正黑体_GBK" w:eastAsia="方正黑体_GBK" w:cs="Times New Roman" w:hint="eastAsia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方正黑体_GBK" w:eastAsia="方正黑体_GBK" w:cs="Times New Roman" w:hint="eastAsia"/>
                <w:kern w:val="0"/>
                <w:sz w:val="28"/>
                <w:szCs w:val="28"/>
                <w:lang w:bidi="ar-SA"/>
              </w:rPr>
              <w:t>需求单位</w:t>
            </w:r>
            <w:r>
              <w:rPr>
                <w:rFonts w:ascii="方正黑体_GBK" w:eastAsia="方正黑体_GBK" w:cs="Times New Roman" w:hint="eastAsia"/>
                <w:kern w:val="0"/>
                <w:sz w:val="28"/>
                <w:szCs w:val="28"/>
                <w:lang w:val="en-US" w:eastAsia="zh-CN" w:bidi="ar-SA"/>
              </w:rPr>
              <w:t>基本情况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黑体_GBK" w:eastAsia="方正黑体_GBK" w:cs="Times New Roman" w:hint="eastAsia"/>
                <w:sz w:val="21"/>
                <w:szCs w:val="22"/>
                <w:lang w:bidi="ar-SA"/>
              </w:rPr>
            </w:pPr>
            <w:r>
              <w:rPr>
                <w:rFonts w:ascii="方正黑体_GBK" w:eastAsia="方正黑体_GBK" w:cs="Times New Roman" w:hint="eastAsia"/>
                <w:kern w:val="0"/>
                <w:sz w:val="28"/>
                <w:szCs w:val="28"/>
                <w:lang w:bidi="ar-SA"/>
              </w:rPr>
              <w:t>联系人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黑体_GBK" w:eastAsia="方正黑体_GBK" w:cs="Times New Roman" w:hint="eastAsia"/>
                <w:sz w:val="21"/>
                <w:szCs w:val="22"/>
                <w:lang w:bidi="ar-SA"/>
              </w:rPr>
            </w:pPr>
            <w:r>
              <w:rPr>
                <w:rFonts w:ascii="方正黑体_GBK" w:eastAsia="方正黑体_GBK" w:cs="Times New Roman" w:hint="eastAsia"/>
                <w:kern w:val="0"/>
                <w:sz w:val="28"/>
                <w:szCs w:val="28"/>
                <w:lang w:bidi="ar-SA"/>
              </w:rPr>
              <w:t>联系电话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黑体_GBK" w:eastAsia="方正黑体_GBK" w:cs="Times New Roman" w:hint="eastAsia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方正黑体_GBK" w:eastAsia="方正黑体_GBK" w:cs="Times New Roman" w:hint="eastAsia"/>
                <w:kern w:val="0"/>
                <w:sz w:val="28"/>
                <w:szCs w:val="28"/>
                <w:lang w:val="en-US" w:eastAsia="zh-CN" w:bidi="ar-SA"/>
              </w:rPr>
              <w:t>需求类型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ascii="方正黑体_GBK" w:eastAsia="方正黑体_GBK" w:cs="Times New Roman" w:hint="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方正黑体_GBK" w:eastAsia="方正黑体_GBK" w:cs="Times New Roman" w:hint="eastAsia"/>
                <w:kern w:val="0"/>
                <w:sz w:val="24"/>
                <w:szCs w:val="24"/>
                <w:lang w:val="en-US" w:eastAsia="zh-CN" w:bidi="ar-SA"/>
              </w:rPr>
              <w:t>（技术攻关、发展咨询、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ascii="方正黑体_GBK" w:eastAsia="方正黑体_GBK" w:cs="Times New Roman" w:hint="eastAsia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方正黑体_GBK" w:eastAsia="方正黑体_GBK" w:cs="Times New Roman" w:hint="eastAsia"/>
                <w:kern w:val="0"/>
                <w:sz w:val="24"/>
                <w:szCs w:val="24"/>
                <w:lang w:val="en-US" w:eastAsia="zh-CN" w:bidi="ar-SA"/>
              </w:rPr>
              <w:t>实地指导、集中培训等）</w:t>
            </w:r>
          </w:p>
        </w:tc>
      </w:tr>
      <w:tr>
        <w:trPr>
          <w:trHeight w:val="78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  <w:t>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  <w:t>如：**林下种植**的技术指导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  <w:t>如：**村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  <w:t>如：面积、立地情况等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</w:p>
        </w:tc>
      </w:tr>
      <w:tr>
        <w:trPr>
          <w:trHeight w:val="78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  <w:t>如：**树种生物防治技术指导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</w:pPr>
          </w:p>
        </w:tc>
      </w:tr>
      <w:tr>
        <w:trPr>
          <w:trHeight w:val="78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  <w:t>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  <w:t>如：提高**树种育苗成活率技术指导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</w:pPr>
          </w:p>
        </w:tc>
      </w:tr>
      <w:tr>
        <w:trPr>
          <w:trHeight w:val="78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  <w:t>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8"/>
                <w:szCs w:val="28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atLeast"/>
        <w:jc w:val="left"/>
        <w:textAlignment w:val="auto"/>
        <w:rPr>
          <w:rFonts w:ascii="Times New Roman" w:cs="Times New Roman" w:hAnsi="Times New Roman"/>
          <w:color w:val="auto"/>
          <w:lang w:bidi="ar-SA"/>
        </w:rPr>
      </w:pPr>
    </w:p>
    <w:p>
      <w:pPr>
        <w:ind w:firstLine="0"/>
        <w:rPr>
          <w:rFonts w:ascii="Times New Roman" w:eastAsia="方正仿宋_GBK" w:cs="Times New Roman" w:hAnsi="Times New Roman" w:hint="eastAsia"/>
          <w:sz w:val="32"/>
          <w:szCs w:val="32"/>
          <w:lang w:val="en-US" w:eastAsia="zh-CN"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br w:type="page"/>
      </w:r>
      <w:r>
        <w:rPr>
          <w:rFonts w:ascii="方正黑体_GBK" w:eastAsia="方正黑体_GBK" w:cs="Times New Roman" w:hint="eastAsia"/>
          <w:sz w:val="32"/>
          <w:szCs w:val="32"/>
          <w:lang w:val="en-US" w:eastAsia="zh-CN" w:bidi="ar-SA"/>
        </w:rPr>
        <w:t>附件</w:t>
      </w:r>
      <w:r>
        <w:rPr>
          <w:rFonts w:ascii="Times New Roman" w:eastAsia="方正仿宋_GBK" w:cs="Times New Roman" w:hAnsi="Times New Roman" w:hint="eastAsia"/>
          <w:sz w:val="32"/>
          <w:szCs w:val="32"/>
          <w:lang w:val="en-US" w:eastAsia="zh-CN" w:bidi="ar-SA"/>
        </w:rPr>
        <w:t>3</w:t>
      </w:r>
    </w:p>
    <w:p>
      <w:pPr>
        <w:widowControl/>
        <w:shd w:val="clear" w:color="auto" w:fill="FFFFFF"/>
        <w:snapToGrid w:val="0"/>
        <w:spacing w:line="560" w:lineRule="atLeast"/>
        <w:ind w:left="0" w:firstLine="0"/>
        <w:jc w:val="center"/>
        <w:rPr>
          <w:rFonts w:ascii="Times New Roman" w:eastAsia="方正小标宋_GBK" w:cs="Times New Roman" w:hAnsi="Times New Roman"/>
          <w:color w:val="auto"/>
          <w:kern w:val="0"/>
          <w:sz w:val="44"/>
          <w:szCs w:val="44"/>
          <w:lang w:val="en-US" w:eastAsia="zh-CN" w:bidi="ar-SA"/>
        </w:rPr>
      </w:pPr>
      <w:r>
        <w:rPr>
          <w:rFonts w:ascii="Times New Roman" w:eastAsia="方正小标宋_GBK" w:cs="Times New Roman" w:hAnsi="Times New Roman"/>
          <w:color w:val="auto"/>
          <w:kern w:val="0"/>
          <w:sz w:val="44"/>
          <w:szCs w:val="44"/>
          <w:lang w:bidi="ar-SA"/>
        </w:rPr>
        <w:t>“1+N”</w:t>
      </w:r>
      <w:r>
        <w:rPr>
          <w:rFonts w:ascii="Times New Roman" w:eastAsia="方正小标宋_GBK" w:cs="Times New Roman" w:hAnsi="Times New Roman"/>
          <w:color w:val="auto"/>
          <w:kern w:val="0"/>
          <w:sz w:val="44"/>
          <w:szCs w:val="44"/>
          <w:lang w:val="en-US" w:eastAsia="zh-CN" w:bidi="ar-SA"/>
        </w:rPr>
        <w:t>林草</w:t>
      </w:r>
      <w:r>
        <w:rPr>
          <w:rFonts w:ascii="Times New Roman" w:eastAsia="方正小标宋_GBK" w:cs="Times New Roman" w:hAnsi="Times New Roman"/>
          <w:color w:val="auto"/>
          <w:kern w:val="0"/>
          <w:sz w:val="44"/>
          <w:szCs w:val="44"/>
          <w:lang w:bidi="ar-SA"/>
        </w:rPr>
        <w:t>科技</w:t>
      </w:r>
      <w:r>
        <w:rPr>
          <w:rFonts w:ascii="Times New Roman" w:eastAsia="方正小标宋_GBK" w:cs="Times New Roman" w:hAnsi="Times New Roman"/>
          <w:color w:val="auto"/>
          <w:kern w:val="0"/>
          <w:sz w:val="44"/>
          <w:szCs w:val="44"/>
          <w:lang w:val="en-US" w:eastAsia="zh-CN" w:bidi="ar-SA"/>
        </w:rPr>
        <w:t>产业</w:t>
      </w:r>
      <w:r>
        <w:rPr>
          <w:rFonts w:ascii="Times New Roman" w:eastAsia="方正小标宋_GBK" w:cs="Times New Roman" w:hAnsi="Times New Roman"/>
          <w:color w:val="auto"/>
          <w:kern w:val="0"/>
          <w:sz w:val="44"/>
          <w:szCs w:val="44"/>
          <w:lang w:bidi="ar-SA"/>
        </w:rPr>
        <w:t>服务团</w:t>
      </w:r>
      <w:r>
        <w:rPr>
          <w:rFonts w:ascii="Times New Roman" w:eastAsia="方正小标宋_GBK" w:cs="Times New Roman" w:hAnsi="Times New Roman"/>
          <w:color w:val="auto"/>
          <w:kern w:val="0"/>
          <w:sz w:val="44"/>
          <w:szCs w:val="44"/>
          <w:lang w:val="en-US" w:eastAsia="zh-CN" w:bidi="ar-SA"/>
        </w:rPr>
        <w:t>报名表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atLeast"/>
        <w:textAlignment w:val="auto"/>
        <w:rPr>
          <w:rFonts w:ascii="Times New Roman" w:eastAsia="方正仿宋_GBK" w:cs="Times New Roman" w:hAnsi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ascii="Times New Roman" w:eastAsia="方正仿宋_GBK" w:cs="Times New Roman" w:hAnsi="Times New Roman" w:hint="eastAsia"/>
          <w:color w:val="auto"/>
          <w:kern w:val="0"/>
          <w:sz w:val="32"/>
          <w:szCs w:val="32"/>
          <w:lang w:val="en-US" w:eastAsia="zh-CN" w:bidi="ar-SA"/>
        </w:rPr>
        <w:t>填报单位：      （盖章）</w:t>
      </w:r>
    </w:p>
    <w:tbl>
      <w:tblPr>
        <w:jc w:val="left"/>
        <w:tblInd w:w="0" w:type="dxa"/>
        <w:tblW w:w="14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823"/>
        <w:gridCol w:w="1238"/>
        <w:gridCol w:w="1238"/>
        <w:gridCol w:w="1683"/>
        <w:gridCol w:w="1556"/>
        <w:gridCol w:w="1746"/>
        <w:gridCol w:w="1633"/>
        <w:gridCol w:w="1397"/>
        <w:gridCol w:w="1168"/>
        <w:gridCol w:w="1178"/>
      </w:tblGrid>
      <w:tr>
        <w:trPr>
          <w:trHeight w:val="79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黑体_GBK" w:eastAsia="方正黑体_GBK" w:cs="Times New Roman" w:hint="eastAsia"/>
                <w:sz w:val="21"/>
                <w:szCs w:val="22"/>
                <w:lang w:val="en-US" w:eastAsia="zh-CN" w:bidi="ar-SA"/>
              </w:rPr>
            </w:pPr>
            <w:r>
              <w:rPr>
                <w:rFonts w:ascii="方正黑体_GBK" w:eastAsia="方正黑体_GBK" w:cs="Times New Roman" w:hint="eastAsia"/>
                <w:sz w:val="21"/>
                <w:szCs w:val="22"/>
                <w:lang w:val="en-US" w:eastAsia="zh-CN" w:bidi="ar-SA"/>
              </w:rPr>
              <w:t>序号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方正黑体_GBK" w:eastAsia="方正黑体_GBK" w:cs="Times New Roman" w:hint="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方正黑体_GBK" w:eastAsia="方正黑体_GBK" w:cs="Times New Roman" w:hint="eastAsia"/>
                <w:kern w:val="2"/>
                <w:sz w:val="21"/>
                <w:szCs w:val="22"/>
                <w:lang w:val="en-US" w:eastAsia="zh-CN" w:bidi="ar-SA"/>
              </w:rPr>
              <w:t>姓名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方正黑体_GBK" w:eastAsia="方正黑体_GBK" w:cs="Times New Roman" w:hint="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方正黑体_GBK" w:eastAsia="方正黑体_GBK" w:cs="Times New Roman" w:hint="eastAsia"/>
                <w:kern w:val="2"/>
                <w:sz w:val="21"/>
                <w:szCs w:val="22"/>
                <w:lang w:val="en-US" w:eastAsia="zh-CN" w:bidi="ar-SA"/>
              </w:rPr>
              <w:t>单位及职务职称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方正黑体_GBK" w:eastAsia="方正黑体_GBK" w:cs="Times New Roman" w:hint="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方正黑体_GBK" w:eastAsia="方正黑体_GBK" w:cs="Times New Roman" w:hint="eastAsia"/>
                <w:kern w:val="2"/>
                <w:sz w:val="21"/>
                <w:szCs w:val="22"/>
                <w:lang w:val="en-US" w:eastAsia="zh-CN" w:bidi="ar-SA"/>
              </w:rPr>
              <w:t>联系方式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方正黑体_GBK" w:eastAsia="方正黑体_GBK" w:cs="Times New Roman" w:hint="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方正黑体_GBK" w:eastAsia="方正黑体_GBK" w:cs="Times New Roman" w:hint="eastAsia"/>
                <w:kern w:val="2"/>
                <w:sz w:val="21"/>
                <w:szCs w:val="22"/>
                <w:lang w:val="en-US" w:eastAsia="zh-CN" w:bidi="ar-SA"/>
              </w:rPr>
              <w:t>报名服务团类型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方正黑体_GBK" w:eastAsia="方正黑体_GBK" w:cs="Times New Roman" w:hint="eastAsia"/>
                <w:sz w:val="21"/>
                <w:szCs w:val="22"/>
                <w:lang w:val="en-US" w:eastAsia="zh-CN" w:bidi="ar-SA"/>
              </w:rPr>
            </w:pPr>
            <w:r>
              <w:rPr>
                <w:rFonts w:ascii="方正黑体_GBK" w:eastAsia="方正黑体_GBK" w:cs="Times New Roman" w:hint="eastAsia"/>
                <w:sz w:val="21"/>
                <w:szCs w:val="22"/>
                <w:lang w:val="en-US" w:eastAsia="zh-CN" w:bidi="ar-SA"/>
              </w:rPr>
              <w:t>报名身份类型：“头雁”首席专家/团员，“领头羊”团长/团员，</w:t>
            </w:r>
            <w:r>
              <w:rPr>
                <w:rFonts w:ascii="方正黑体_GBK" w:eastAsia="方正黑体_GBK" w:cs="Times New Roman" w:hint="eastAsia"/>
                <w:sz w:val="21"/>
                <w:szCs w:val="22"/>
                <w:lang w:bidi="ar-SA"/>
              </w:rPr>
              <w:t>“蒲公英”林草科普志愿团</w:t>
            </w:r>
            <w:r>
              <w:rPr>
                <w:rFonts w:ascii="方正黑体_GBK" w:eastAsia="方正黑体_GBK" w:cs="Times New Roman" w:hint="eastAsia"/>
                <w:sz w:val="21"/>
                <w:szCs w:val="22"/>
                <w:lang w:val="en-US" w:eastAsia="zh-CN" w:bidi="ar-SA"/>
              </w:rPr>
              <w:t>团员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方正黑体_GBK" w:eastAsia="方正黑体_GBK" w:cs="Times New Roman" w:hint="eastAsia"/>
                <w:sz w:val="21"/>
                <w:szCs w:val="22"/>
                <w:lang w:val="en-US" w:eastAsia="zh-CN" w:bidi="ar-SA"/>
              </w:rPr>
            </w:pPr>
            <w:r>
              <w:rPr>
                <w:rFonts w:ascii="方正黑体_GBK" w:eastAsia="方正黑体_GBK" w:cs="Times New Roman" w:hint="eastAsia"/>
                <w:sz w:val="21"/>
                <w:szCs w:val="22"/>
                <w:lang w:val="en-US" w:eastAsia="zh-CN" w:bidi="ar-SA"/>
              </w:rPr>
              <w:t>可提供服务领域及技术支撑团队/平台/项目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方正黑体_GBK" w:eastAsia="方正黑体_GBK" w:cs="Times New Roman" w:hint="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方正黑体_GBK" w:eastAsia="方正黑体_GBK" w:cs="Times New Roman" w:hint="eastAsia"/>
                <w:kern w:val="2"/>
                <w:sz w:val="21"/>
                <w:szCs w:val="22"/>
                <w:lang w:val="en-US" w:eastAsia="zh-CN" w:bidi="ar-SA"/>
              </w:rPr>
              <w:t>可服务区域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方正黑体_GBK" w:eastAsia="方正黑体_GBK" w:cs="Times New Roman" w:hint="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方正黑体_GBK" w:eastAsia="方正黑体_GBK" w:cs="Times New Roman" w:hint="eastAsia"/>
                <w:kern w:val="2"/>
                <w:sz w:val="21"/>
                <w:szCs w:val="22"/>
                <w:lang w:val="en-US" w:eastAsia="zh-CN" w:bidi="ar-SA"/>
              </w:rPr>
              <w:t>（线下服务具体到市、线上服务请注明）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黑体_GBK" w:eastAsia="方正黑体_GBK" w:cs="Times New Roman" w:hint="eastAsia"/>
                <w:sz w:val="21"/>
                <w:szCs w:val="22"/>
                <w:lang w:val="en-US" w:eastAsia="zh-CN" w:bidi="ar-SA"/>
              </w:rPr>
            </w:pPr>
            <w:r>
              <w:rPr>
                <w:rFonts w:ascii="方正黑体_GBK" w:eastAsia="方正黑体_GBK" w:cs="Times New Roman" w:hint="eastAsia"/>
                <w:kern w:val="2"/>
                <w:sz w:val="21"/>
                <w:szCs w:val="22"/>
                <w:lang w:val="en-US" w:eastAsia="zh-CN" w:bidi="ar-SA"/>
              </w:rPr>
              <w:t>可</w:t>
            </w:r>
            <w:r>
              <w:rPr>
                <w:rFonts w:ascii="方正黑体_GBK" w:eastAsia="方正黑体_GBK" w:cs="Times New Roman" w:hint="eastAsia"/>
                <w:kern w:val="2"/>
                <w:sz w:val="21"/>
                <w:szCs w:val="22"/>
                <w:lang w:bidi="ar-SA"/>
              </w:rPr>
              <w:t>提供技术服务的方式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黑体_GBK" w:eastAsia="方正黑体_GBK" w:cs="Times New Roman" w:hint="eastAsia"/>
                <w:sz w:val="21"/>
                <w:szCs w:val="22"/>
                <w:lang w:val="en-US" w:eastAsia="zh-CN" w:bidi="ar-SA"/>
              </w:rPr>
            </w:pPr>
            <w:r>
              <w:rPr>
                <w:rFonts w:ascii="方正黑体_GBK" w:eastAsia="方正黑体_GBK" w:cs="Times New Roman" w:hint="eastAsia"/>
                <w:kern w:val="2"/>
                <w:sz w:val="21"/>
                <w:szCs w:val="22"/>
                <w:lang w:val="en-US" w:eastAsia="zh-CN" w:bidi="ar-SA"/>
              </w:rPr>
              <w:t>以上信息是否对外公开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黑体_GBK" w:eastAsia="方正黑体_GBK" w:cs="Times New Roman" w:hint="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方正黑体_GBK" w:eastAsia="方正黑体_GBK" w:cs="Times New Roman" w:hint="eastAsia"/>
                <w:kern w:val="2"/>
                <w:sz w:val="21"/>
                <w:szCs w:val="22"/>
                <w:lang w:val="en-US" w:eastAsia="zh-CN" w:bidi="ar-SA"/>
              </w:rPr>
              <w:t>备注</w:t>
            </w:r>
          </w:p>
        </w:tc>
      </w:tr>
      <w:tr>
        <w:trPr>
          <w:trHeight w:val="78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2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2"/>
                <w:lang w:bidi="ar-SA"/>
              </w:rPr>
              <w:t>例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18"/>
                <w:szCs w:val="18"/>
                <w:lang w:val="en-US" w:eastAsia="zh-CN" w:bidi="ar-SA"/>
              </w:rPr>
              <w:t>***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18"/>
                <w:szCs w:val="18"/>
                <w:lang w:val="en-US" w:eastAsia="zh-CN" w:bidi="ar-SA"/>
              </w:rPr>
              <w:t>***大学，**学院，教授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18"/>
                <w:szCs w:val="18"/>
                <w:lang w:val="en-US" w:eastAsia="zh-CN" w:bidi="ar-SA"/>
              </w:rPr>
              <w:t>025-*****，139******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 w:hint="eastAsia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18"/>
                <w:szCs w:val="18"/>
                <w:lang w:bidi="ar-SA"/>
              </w:rPr>
              <w:t>“头雁”首席专家团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18"/>
                <w:szCs w:val="18"/>
                <w:lang w:val="en-US" w:eastAsia="zh-CN" w:bidi="ar-SA"/>
              </w:rPr>
              <w:t>“头雁”首席专家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18"/>
                <w:szCs w:val="18"/>
                <w:lang w:val="en-US" w:eastAsia="zh-CN" w:bidi="ar-SA"/>
              </w:rPr>
              <w:t>……丰产栽培技术（……项目，编号苏[2022]*号、国家林业和草原*工程技术中心）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18"/>
                <w:szCs w:val="18"/>
                <w:lang w:val="en-US" w:eastAsia="zh-CN" w:bidi="ar-SA"/>
              </w:rPr>
              <w:t>线下：江苏省、可线上服务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18"/>
                <w:szCs w:val="1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kern w:val="2"/>
                <w:sz w:val="18"/>
                <w:szCs w:val="18"/>
                <w:u w:val="none"/>
                <w:lang w:val="en-US" w:eastAsia="zh-CN" w:bidi="ar-SA"/>
              </w:rPr>
              <w:t>可提供技术咨询、技术指导、技术培训、科普宣讲、相关苗木采购等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18"/>
                <w:szCs w:val="18"/>
                <w:lang w:val="en-US" w:eastAsia="zh-CN" w:bidi="ar-SA"/>
              </w:rPr>
              <w:t>手机号不公开，其他可公开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18"/>
                <w:szCs w:val="18"/>
                <w:lang w:bidi="ar-SA"/>
              </w:rPr>
            </w:pPr>
          </w:p>
        </w:tc>
      </w:tr>
      <w:tr>
        <w:trPr>
          <w:trHeight w:val="78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2"/>
                <w:lang w:val="en-US" w:eastAsia="zh-CN" w:bidi="ar-SA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18"/>
                <w:szCs w:val="18"/>
                <w:lang w:bidi="ar-SA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18"/>
                <w:szCs w:val="18"/>
                <w:lang w:bidi="ar-SA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18"/>
                <w:szCs w:val="18"/>
                <w:lang w:bidi="ar-S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 w:hint="eastAsia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18"/>
                <w:szCs w:val="18"/>
                <w:lang w:bidi="ar-SA"/>
              </w:rPr>
              <w:t>“</w:t>
            </w:r>
            <w:r>
              <w:rPr>
                <w:rFonts w:ascii="Times New Roman" w:eastAsia="方正仿宋_GBK" w:cs="Times New Roman" w:hAnsi="Times New Roman" w:hint="eastAsia"/>
                <w:sz w:val="18"/>
                <w:szCs w:val="18"/>
                <w:lang w:bidi="ar-SA"/>
              </w:rPr>
              <w:t>领头羊</w:t>
            </w:r>
            <w:r>
              <w:rPr>
                <w:rFonts w:ascii="Times New Roman" w:eastAsia="方正仿宋_GBK" w:cs="Times New Roman" w:hAnsi="Times New Roman"/>
                <w:sz w:val="18"/>
                <w:szCs w:val="18"/>
                <w:lang w:bidi="ar-SA"/>
              </w:rPr>
              <w:t>”</w:t>
            </w:r>
            <w:r>
              <w:rPr>
                <w:rFonts w:ascii="Times New Roman" w:eastAsia="方正仿宋_GBK" w:cs="Times New Roman" w:hAnsi="Times New Roman" w:hint="eastAsia"/>
                <w:sz w:val="18"/>
                <w:szCs w:val="18"/>
                <w:lang w:bidi="ar-SA"/>
              </w:rPr>
              <w:t>帮帮团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18"/>
                <w:szCs w:val="18"/>
                <w:lang w:val="en-US" w:eastAsia="zh-CN" w:bidi="ar-SA"/>
              </w:rPr>
            </w:pPr>
          </w:p>
        </w:tc>
      </w:tr>
      <w:tr>
        <w:trPr>
          <w:trHeight w:val="78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22"/>
                <w:lang w:val="en-US" w:eastAsia="zh-CN" w:bidi="ar-SA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 w:hint="eastAsia"/>
                <w:sz w:val="18"/>
                <w:szCs w:val="18"/>
                <w:lang w:bidi="ar-SA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 w:hint="eastAsia"/>
                <w:sz w:val="18"/>
                <w:szCs w:val="18"/>
                <w:lang w:bidi="ar-SA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 w:hint="eastAsia"/>
                <w:sz w:val="18"/>
                <w:szCs w:val="18"/>
                <w:lang w:bidi="ar-S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 w:hint="eastAsia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sz w:val="18"/>
                <w:szCs w:val="18"/>
                <w:lang w:bidi="ar-SA"/>
              </w:rPr>
              <w:t>“蒲公英”林草科普志愿团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Times New Roman" w:eastAsia="方正仿宋_GBK" w:cs="Times New Roman" w:hAnsi="Times New Roman"/>
                <w:sz w:val="18"/>
                <w:szCs w:val="18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left="1259" w:hanging="831"/>
        <w:textAlignment w:val="auto"/>
        <w:rPr>
          <w:rFonts w:ascii="Times New Roman" w:eastAsia="方正仿宋_GBK" w:cs="Times New Roman" w:hAnsi="Times New Roman" w:hint="eastAsia"/>
          <w:sz w:val="22"/>
          <w:szCs w:val="22"/>
          <w:lang w:val="en-US" w:eastAsia="zh-CN" w:bidi="ar-SA"/>
        </w:rPr>
      </w:pPr>
      <w:r>
        <w:rPr>
          <w:rFonts w:ascii="Times New Roman" w:eastAsia="方正仿宋_GBK" w:cs="Times New Roman" w:hAnsi="Times New Roman" w:hint="eastAsia"/>
          <w:sz w:val="22"/>
          <w:szCs w:val="22"/>
          <w:lang w:val="en-US" w:eastAsia="zh-CN" w:bidi="ar-SA"/>
        </w:rPr>
        <w:t>备注：1.</w:t>
      </w:r>
      <w:r>
        <w:rPr>
          <w:rFonts w:ascii="Times New Roman" w:eastAsia="方正仿宋_GBK" w:cs="Times New Roman" w:hAnsi="Times New Roman"/>
          <w:sz w:val="22"/>
          <w:szCs w:val="22"/>
          <w:lang w:val="en-US" w:eastAsia="zh-CN" w:bidi="ar-SA"/>
        </w:rPr>
        <w:t>报名</w:t>
      </w:r>
      <w:r>
        <w:rPr>
          <w:rFonts w:ascii="Times New Roman" w:eastAsia="方正仿宋_GBK" w:cs="Times New Roman" w:hAnsi="Times New Roman" w:hint="eastAsia"/>
          <w:sz w:val="22"/>
          <w:szCs w:val="22"/>
          <w:lang w:bidi="ar-SA"/>
        </w:rPr>
        <w:t>“头雁”</w:t>
      </w:r>
      <w:r>
        <w:rPr>
          <w:rFonts w:ascii="Times New Roman" w:eastAsia="方正仿宋_GBK" w:cs="Times New Roman" w:hAnsi="Times New Roman" w:hint="eastAsia"/>
          <w:sz w:val="22"/>
          <w:szCs w:val="22"/>
          <w:lang w:val="en-US" w:eastAsia="zh-CN" w:bidi="ar-SA"/>
        </w:rPr>
        <w:t>服务团</w:t>
      </w:r>
      <w:r>
        <w:rPr>
          <w:rFonts w:ascii="Times New Roman" w:eastAsia="方正仿宋_GBK" w:cs="Times New Roman" w:hAnsi="Times New Roman" w:hint="eastAsia"/>
          <w:sz w:val="22"/>
          <w:szCs w:val="22"/>
          <w:lang w:bidi="ar-SA"/>
        </w:rPr>
        <w:t>首席专家</w:t>
      </w:r>
      <w:r>
        <w:rPr>
          <w:rFonts w:ascii="Times New Roman" w:eastAsia="方正仿宋_GBK" w:cs="Times New Roman" w:hAnsi="Times New Roman" w:hint="eastAsia"/>
          <w:sz w:val="22"/>
          <w:szCs w:val="22"/>
          <w:lang w:val="en-US" w:eastAsia="zh-CN" w:bidi="ar-SA"/>
        </w:rPr>
        <w:t>者、</w:t>
      </w:r>
      <w:r>
        <w:rPr>
          <w:rFonts w:ascii="Times New Roman" w:eastAsia="方正仿宋_GBK" w:cs="Times New Roman" w:hAnsi="Times New Roman" w:hint="eastAsia"/>
          <w:sz w:val="22"/>
          <w:szCs w:val="22"/>
          <w:lang w:val="en-US" w:eastAsia="zh-CN" w:bidi="ar-SA"/>
        </w:rPr>
        <w:t>“领头羊”服务团团长者</w:t>
      </w:r>
      <w:r>
        <w:rPr>
          <w:rFonts w:ascii="Times New Roman" w:eastAsia="方正仿宋_GBK" w:cs="Times New Roman" w:hAnsi="Times New Roman" w:hint="eastAsia"/>
          <w:sz w:val="22"/>
          <w:szCs w:val="22"/>
          <w:lang w:val="en-US" w:eastAsia="zh-CN" w:bidi="ar-SA"/>
        </w:rPr>
        <w:t>，需首席专家/团长自行成团，确定服务团名称及团员构成，每团至少8人，至少包含2名市县团员。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firstLineChars="500" w:firstLine="1075"/>
        <w:textAlignment w:val="auto"/>
        <w:rPr>
          <w:rFonts w:ascii="Times New Roman" w:eastAsia="方正仿宋_GBK" w:cs="Times New Roman" w:hAnsi="Times New Roman"/>
          <w:sz w:val="22"/>
          <w:szCs w:val="22"/>
          <w:lang w:val="en-US" w:eastAsia="zh-CN" w:bidi="ar-SA"/>
        </w:rPr>
      </w:pPr>
      <w:r>
        <w:rPr>
          <w:rFonts w:ascii="Times New Roman" w:eastAsia="方正仿宋_GBK" w:cs="Times New Roman" w:hAnsi="Times New Roman" w:hint="eastAsia"/>
          <w:sz w:val="22"/>
          <w:szCs w:val="22"/>
          <w:lang w:val="en-US" w:eastAsia="zh-CN" w:bidi="ar-SA"/>
        </w:rPr>
        <w:t>2.</w:t>
      </w:r>
      <w:r>
        <w:rPr>
          <w:rFonts w:ascii="Times New Roman" w:eastAsia="方正仿宋_GBK" w:cs="Times New Roman" w:hAnsi="Times New Roman"/>
          <w:sz w:val="22"/>
          <w:szCs w:val="22"/>
          <w:lang w:val="en-US" w:eastAsia="zh-CN" w:bidi="ar-SA"/>
        </w:rPr>
        <w:t>报名</w:t>
      </w:r>
      <w:r>
        <w:rPr>
          <w:rFonts w:ascii="Times New Roman" w:eastAsia="方正仿宋_GBK" w:cs="Times New Roman" w:hAnsi="Times New Roman" w:hint="eastAsia"/>
          <w:sz w:val="22"/>
          <w:szCs w:val="22"/>
          <w:lang w:val="en-US" w:eastAsia="zh-CN" w:bidi="ar-SA"/>
        </w:rPr>
        <w:t>服务团</w:t>
      </w:r>
      <w:r>
        <w:rPr>
          <w:rFonts w:ascii="Times New Roman" w:eastAsia="方正仿宋_GBK" w:cs="Times New Roman" w:hAnsi="Times New Roman" w:hint="eastAsia"/>
          <w:sz w:val="22"/>
          <w:szCs w:val="22"/>
          <w:lang w:val="en-US" w:eastAsia="zh-CN" w:bidi="ar-SA"/>
        </w:rPr>
        <w:t>团员者，将推荐至相应服务团。</w:t>
      </w:r>
    </w:p>
    <w:p>
      <w:pPr>
        <w:ind w:firstLine="0"/>
      </w:pPr>
    </w:p>
    <w:p>
      <w:pPr>
        <w:ind w:firstLine="0"/>
        <w:sectPr>
          <w:footerReference w:type="default" r:id="rId4"/>
          <w:footerReference w:type="even" r:id="rId5"/>
          <w:pgSz w:w="16840" w:h="11907" w:orient="landscape"/>
          <w:pgMar w:top="1588" w:right="1701" w:bottom="1531" w:left="1701" w:header="720" w:footer="1361" w:gutter="0"/>
          <w:paperSrc w:first="15" w:other="15"/>
          <w:pgNumType/>
          <w:docGrid w:type="linesAndChars" w:linePitch="590" w:charSpace="-1024"/>
        </w:sectPr>
      </w:pPr>
    </w:p>
    <w:p>
      <w:pPr>
        <w:ind w:firstLine="0"/>
      </w:pPr>
    </w:p>
    <w:p/>
    <w:sectPr>
      <w:pgSz w:w="11907" w:h="16839"/>
      <w:pgMar w:top="1440" w:right="1800" w:bottom="1440" w:left="1800" w:header="851" w:footer="992" w:gutter="0"/>
      <w:docGrid w:type="lines"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方正黑体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楷体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等线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33"/>
      <w:framePr w:w="1290" w:hRule="auto" w:wrap="around" w:vAnchor="text" w:hAnchor="margin" w:xAlign="outside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</w:pPr>
    <w:r>
      <w:rPr>
        <w:rStyle w:val="42"/>
        <w:rFonts w:hint="eastAsia"/>
      </w:rPr>
      <w:t>—</w:t>
    </w:r>
    <w:r>
      <w:rPr>
        <w:rStyle w:val="42"/>
      </w:rPr>
      <w:t xml:space="preserve"> </w:t>
    </w:r>
    <w:r>
      <w:rPr>
        <w:rStyle w:val="42"/>
      </w:rPr>
      <w:fldChar w:fldCharType="begin"/>
    </w:r>
    <w:r>
      <w:rPr>
        <w:rStyle w:val="42"/>
      </w:rPr>
      <w:instrText>Page</w:instrText>
    </w:r>
    <w:r>
      <w:rPr>
        <w:rStyle w:val="42"/>
      </w:rPr>
      <w:fldChar w:fldCharType="separate"/>
    </w:r>
    <w:r>
      <w:rPr>
        <w:rStyle w:val="42"/>
      </w:rPr>
      <w:t>1</w:t>
    </w:r>
    <w:r>
      <w:rPr>
        <w:rStyle w:val="42"/>
      </w:rPr>
      <w:fldChar w:fldCharType="end"/>
    </w:r>
    <w:r>
      <w:rPr>
        <w:rStyle w:val="42"/>
      </w:rPr>
      <w:t xml:space="preserve"> </w:t>
    </w:r>
    <w:r>
      <w:rPr>
        <w:rStyle w:val="42"/>
        <w:rFonts w:hint="eastAsia"/>
      </w:rPr>
      <w:t>—</w:t>
    </w:r>
  </w:p>
  <w:p>
    <w:pPr>
      <w:pStyle w:val="33"/>
      <w:tabs>
        <w:tab w:val="center" w:pos="4153"/>
        <w:tab w:val="right" w:pos="8306"/>
      </w:tabs>
      <w:ind w:right="360" w:firstLine="360"/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33"/>
      <w:framePr w:w="0" w:hRule="auto" w:wrap="around" w:vAnchor="text" w:hAnchor="margin" w:xAlign="outside" w:y="1" w:anchorLock="0"/>
      <w:tabs>
        <w:tab w:val="center" w:pos="4153"/>
        <w:tab w:val="right" w:pos="8306"/>
      </w:tabs>
      <w:ind w:leftChars="100" w:left="320" w:rightChars="100" w:right="320"/>
      <w:jc w:val="left"/>
      <w:rPr>
        <w:rFonts w:eastAsia="宋体"/>
        <w:lang w:bidi="ar-SA"/>
      </w:rPr>
    </w:pPr>
    <w:r>
      <w:rPr>
        <w:rFonts w:eastAsia="宋体"/>
        <w:lang w:bidi="ar-SA"/>
      </w:rPr>
      <w:t xml:space="preserve">— </w:t>
    </w:r>
    <w:r>
      <w:rPr>
        <w:rFonts w:eastAsia="宋体"/>
      </w:rPr>
      <w:fldChar w:fldCharType="begin"/>
    </w:r>
    <w:r>
      <w:rPr>
        <w:rFonts w:eastAsia="宋体"/>
      </w:rPr>
      <w:instrText xml:space="preserve"> PAGE  \* MERGEFORMAT </w:instrText>
    </w:r>
    <w:r>
      <w:rPr>
        <w:rFonts w:eastAsia="宋体"/>
      </w:rPr>
      <w:fldChar w:fldCharType="separate"/>
    </w:r>
    <w:r>
      <w:rPr>
        <w:rFonts w:eastAsia="宋体"/>
      </w:rPr>
      <w:t>2</w:t>
    </w:r>
    <w:r>
      <w:rPr>
        <w:rFonts w:eastAsia="宋体"/>
      </w:rPr>
      <w:fldChar w:fldCharType="end"/>
    </w:r>
    <w:r>
      <w:rPr>
        <w:rFonts w:eastAsia="宋体"/>
        <w:lang w:bidi="ar-SA"/>
      </w:rPr>
      <w:t xml:space="preserve"> —</w:t>
    </w:r>
  </w:p>
  <w:p>
    <w:pPr>
      <w:pStyle w:val="33"/>
      <w:framePr w:w="0" w:hRule="auto" w:wrap="around" w:vAnchor="text" w:hAnchor="margin" w:xAlign="outside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  <w:jc w:val="left"/>
    </w:pPr>
  </w:p>
  <w:p>
    <w:pPr>
      <w:pStyle w:val="33"/>
      <w:tabs>
        <w:tab w:val="center" w:pos="4153"/>
        <w:tab w:val="right" w:pos="8306"/>
      </w:tabs>
      <w:ind w:right="360" w:firstLine="360"/>
    </w:pPr>
  </w:p>
</w:ftr>
</file>

<file path=word/footer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33"/>
      <w:framePr w:w="0" w:hRule="auto" w:wrap="around" w:vAnchor="text" w:hAnchor="margin" w:xAlign="outside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  <w:jc w:val="left"/>
    </w:pPr>
    <w:r>
      <w:rPr>
        <w:rStyle w:val="42"/>
        <w:rFonts w:hint="eastAsia"/>
      </w:rPr>
      <w:t xml:space="preserve">— </w:t>
    </w:r>
    <w:r>
      <w:rPr>
        <w:rStyle w:val="42"/>
      </w:rPr>
      <w:fldChar w:fldCharType="begin"/>
    </w:r>
    <w:r>
      <w:rPr>
        <w:rStyle w:val="42"/>
      </w:rPr>
      <w:instrText>Page</w:instrText>
    </w:r>
    <w:r>
      <w:rPr>
        <w:rStyle w:val="42"/>
      </w:rPr>
      <w:fldChar w:fldCharType="separate"/>
    </w:r>
    <w:r>
      <w:rPr>
        <w:rStyle w:val="42"/>
      </w:rPr>
      <w:t>11</w:t>
    </w:r>
    <w:r>
      <w:rPr>
        <w:rStyle w:val="42"/>
      </w:rPr>
      <w:fldChar w:fldCharType="end"/>
    </w:r>
    <w:r>
      <w:rPr>
        <w:rStyle w:val="42"/>
      </w:rPr>
      <w:t xml:space="preserve"> </w:t>
    </w:r>
    <w:r>
      <w:rPr>
        <w:rStyle w:val="42"/>
        <w:rFonts w:hint="eastAsia"/>
      </w:rPr>
      <w:t>—</w:t>
    </w:r>
  </w:p>
  <w:p>
    <w:pPr>
      <w:pStyle w:val="33"/>
      <w:tabs>
        <w:tab w:val="center" w:pos="4153"/>
        <w:tab w:val="right" w:pos="8306"/>
      </w:tabs>
      <w:ind w:right="360" w:firstLine="360"/>
    </w:pPr>
  </w:p>
</w:ftr>
</file>

<file path=word/footer4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33"/>
      <w:tabs>
        <w:tab w:val="center" w:pos="4153"/>
        <w:tab w:val="right" w:pos="8306"/>
      </w:tabs>
      <w:ind w:leftChars="100" w:left="320" w:rightChars="100" w:right="320"/>
      <w:jc w:val="both"/>
    </w:pPr>
    <w:r>
      <mc:AlternateContent>
        <mc:Choice Requires="wps">
          <w:drawing>
            <wp:anchor distT="0" distB="0" distL="114298" distR="114298" simplePos="0" relativeHeight="12" behindDoc="0" locked="0" layoutInCell="1" hidden="0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11249" cy="253999"/>
              <wp:effectExtent l="0" t="0" r="0" b="0"/>
              <wp:wrapNone/>
              <wp:docPr id="1" name="文本框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111249" cy="253999"/>
                      </a:xfrm>
                      <a:prstGeom prst="rect"/>
                      <a:noFill/>
                      <a:ln w="9525" cmpd="sng" cap="flat">
                        <a:noFill/>
                        <a:prstDash val="solid"/>
                        <a:miter/>
                      </a:ln>
                    </wps:spPr>
                    <wps:txbx id="2">
                      <w:txbxContent>
                        <w:p>
                          <w:pPr>
                            <w:pStyle w:val="33"/>
                            <w:tabs>
                              <w:tab w:val="center" w:pos="4153"/>
                              <w:tab w:val="right" w:pos="8306"/>
                            </w:tabs>
                            <w:ind w:leftChars="100" w:left="320" w:rightChars="100" w:right="320"/>
                            <w:rPr>
                              <w:rFonts w:eastAsia="宋体"/>
                              <w:lang w:bidi="ar-SA"/>
                            </w:rPr>
                          </w:pPr>
                          <w:r>
                            <w:rPr>
                              <w:rFonts w:eastAsia="宋体"/>
                              <w:lang w:bidi="ar-SA"/>
                            </w:rPr>
                            <w:t xml:space="preserve">— </w:t>
                          </w:r>
                          <w:r>
                            <w:rPr>
                              <w:rFonts w:eastAsia="宋体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</w:rPr>
                            <w:t>2</w:t>
                          </w:r>
                          <w:r>
                            <w:rPr>
                              <w:rFonts w:eastAsia="宋体"/>
                            </w:rPr>
                            <w:fldChar w:fldCharType="end"/>
                          </w:r>
                          <w:r>
                            <w:rPr>
                              <w:rFonts w:eastAsia="宋体"/>
                              <w:lang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文本框 3" o:spid="_x0000_s3" filled="f" stroked="f" style="position:absolute;margin-left:92.8pt;margin-top:0.0pt;width:87.499985pt;height:19.999985pt;z-index:12;mso-position-horizontal:outside;mso-position-horizontal-relative:margin;mso-position-vertical:absolute;mso-wrap-distance-left:8.999843pt;mso-wrap-distance-right:8.999843pt;mso-wrap-style:none;">
              <v:stroke color="#000000"/>
              <v:textbox id="848" inset="0mm,0mm,0mm,0mm" o:insetmode="custom" style="layout-flow:horizontal;v-text-anchor:top;mso-fit-shape-to-text:t;">
                <w:txbxContent>
                  <w:p>
                    <w:pPr>
                      <w:pStyle w:val="33"/>
                      <w:tabs>
                        <w:tab w:val="center" w:pos="4153"/>
                        <w:tab w:val="right" w:pos="8306"/>
                      </w:tabs>
                      <w:ind w:leftChars="100" w:left="320" w:rightChars="100" w:right="320"/>
                      <w:rPr>
                        <w:rFonts w:eastAsia="宋体"/>
                        <w:lang w:bidi="ar-SA"/>
                      </w:rPr>
                    </w:pPr>
                    <w:r>
                      <w:rPr>
                        <w:rFonts w:eastAsia="宋体"/>
                        <w:lang w:bidi="ar-SA"/>
                      </w:rPr>
                      <w:t xml:space="preserve">— </w:t>
                    </w:r>
                    <w:r>
                      <w:rPr>
                        <w:rFonts w:eastAsia="宋体"/>
                      </w:rPr>
                      <w:fldChar w:fldCharType="begin"/>
                    </w:r>
                    <w:r>
                      <w:rPr>
                        <w:rFonts w:eastAsia="宋体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</w:rPr>
                      <w:fldChar w:fldCharType="separate"/>
                    </w:r>
                    <w:r>
                      <w:rPr>
                        <w:rFonts w:eastAsia="宋体"/>
                      </w:rPr>
                      <w:t>2</w:t>
                    </w:r>
                    <w:r>
                      <w:rPr>
                        <w:rFonts w:eastAsia="宋体"/>
                      </w:rPr>
                      <w:fldChar w:fldCharType="end"/>
                    </w:r>
                    <w:r>
                      <w:rPr>
                        <w:rFonts w:eastAsia="宋体"/>
                        <w:lang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44"/>
  <w:drawingGridVerticalSpacing w:val="217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useAltKinsokuLineBreakRules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autoSpaceDE w:val="0"/>
      <w:autoSpaceDN w:val="0"/>
      <w:snapToGrid w:val="0"/>
      <w:spacing w:line="590" w:lineRule="atLeast"/>
      <w:ind w:firstLine="0"/>
      <w:jc w:val="both"/>
    </w:pPr>
    <w:rPr>
      <w:rFonts w:ascii="Times New Roman" w:eastAsia="方正仿宋_GBK" w:cs="Times New Roman" w:hAnsi="Times New Roman"/>
      <w:snapToGrid w:val="0"/>
      <w:sz w:val="32"/>
      <w:szCs w:val="20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33">
    <w:name w:val="footer"/>
    <w:basedOn w:val="0"/>
    <w:next w:val="17"/>
    <w:pPr>
      <w:widowControl w:val="0"/>
      <w:tabs>
        <w:tab w:val="center" w:pos="4153"/>
        <w:tab w:val="right" w:pos="8306"/>
      </w:tabs>
      <w:autoSpaceDE w:val="0"/>
      <w:autoSpaceDN w:val="0"/>
      <w:snapToGrid w:val="0"/>
      <w:spacing w:line="400" w:lineRule="atLeast"/>
      <w:ind w:firstLine="0"/>
      <w:jc w:val="center"/>
    </w:pPr>
    <w:rPr>
      <w:rFonts w:ascii="Times New Roman" w:eastAsia="方正仿宋_GBK" w:cs="Times New Roman" w:hAnsi="Times New Roman"/>
      <w:snapToGrid w:val="0"/>
      <w:sz w:val="28"/>
      <w:szCs w:val="20"/>
      <w:lang w:val="en-US" w:eastAsia="zh-CN" w:bidi="ar-SA"/>
    </w:rPr>
  </w:style>
  <w:style w:type="character" w:styleId="42">
    <w:name w:val="page number"/>
    <w:basedOn w:val="0"/>
  </w:style>
  <w:style w:type="paragraph" w:styleId="107">
    <w:name w:val="List Paragraph"/>
    <w:basedOn w:val="0"/>
    <w:next w:val="18"/>
    <w:pPr>
      <w:widowControl w:val="0"/>
      <w:autoSpaceDE w:val="0"/>
      <w:autoSpaceDN w:val="0"/>
      <w:snapToGrid w:val="0"/>
      <w:spacing w:line="590" w:lineRule="atLeast"/>
      <w:ind w:firstLineChars="200" w:firstLine="200"/>
      <w:jc w:val="both"/>
    </w:pPr>
    <w:rPr>
      <w:rFonts w:ascii="等线" w:eastAsia="等线" w:cs="Arial"/>
      <w:snapToGrid w:val="0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styles" Target="style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Yozo_Office27021597764231179</Application>
  <Pages>1</Pages>
  <Words>32</Words>
  <Characters>32</Characters>
  <Lines>2</Lines>
  <Paragraphs>2</Paragraphs>
  <CharactersWithSpaces>32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uos</dc:creator>
  <cp:lastModifiedBy>uos</cp:lastModifiedBy>
  <cp:revision>1</cp:revision>
  <dcterms:created xsi:type="dcterms:W3CDTF">2022-11-30T02:34:37Z</dcterms:created>
  <dcterms:modified xsi:type="dcterms:W3CDTF">2022-11-30T02:35:41Z</dcterms:modified>
</cp:coreProperties>
</file>