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Times New Roman" w:eastAsia="方正小标宋_GBK" w:cs="Times New Roman" w:hAnsi="Times New Roman"/>
          <w:sz w:val="40"/>
          <w:szCs w:val="40"/>
          <w:lang w:val="en-US" w:eastAsia="zh-CN" w:bidi="ar-SA"/>
        </w:rPr>
      </w:pPr>
      <w:r>
        <w:rPr>
          <w:rFonts w:ascii="方正黑体_GBK" w:eastAsia="方正黑体_GBK" w:cs="Times New Roman" w:hint="eastAsia"/>
          <w:sz w:val="32"/>
          <w:szCs w:val="32"/>
          <w:lang w:val="en-US" w:eastAsia="zh-CN" w:bidi="ar-SA"/>
        </w:rPr>
        <w:t>附件</w:t>
      </w:r>
      <w:r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t>1</w:t>
      </w:r>
    </w:p>
    <w:p>
      <w:pPr>
        <w:jc w:val="center"/>
        <w:rPr>
          <w:rFonts w:ascii="Times New Roman" w:eastAsia="方正小标宋_GBK" w:cs="Times New Roman" w:hAnsi="Times New Roman" w:hint="eastAsia"/>
          <w:sz w:val="40"/>
          <w:szCs w:val="40"/>
          <w:lang w:bidi="ar-SA"/>
        </w:rPr>
      </w:pPr>
      <w:r>
        <w:rPr>
          <w:rFonts w:ascii="Times New Roman" w:eastAsia="方正小标宋_GBK" w:cs="Times New Roman" w:hAnsi="Times New Roman"/>
          <w:sz w:val="40"/>
          <w:szCs w:val="40"/>
          <w:lang w:bidi="ar-SA"/>
        </w:rPr>
        <w:t>关于加强林草科技</w:t>
      </w:r>
      <w:r>
        <w:rPr>
          <w:rFonts w:ascii="Times New Roman" w:eastAsia="方正小标宋_GBK" w:cs="Times New Roman" w:hAnsi="Times New Roman" w:hint="eastAsia"/>
          <w:sz w:val="40"/>
          <w:szCs w:val="40"/>
          <w:lang w:bidi="ar-SA"/>
        </w:rPr>
        <w:t>产业</w:t>
      </w:r>
      <w:r>
        <w:rPr>
          <w:rFonts w:ascii="Times New Roman" w:eastAsia="方正小标宋_GBK" w:cs="Times New Roman" w:hAnsi="Times New Roman"/>
          <w:sz w:val="40"/>
          <w:szCs w:val="40"/>
          <w:lang w:bidi="ar-SA"/>
        </w:rPr>
        <w:t>服务</w:t>
      </w:r>
    </w:p>
    <w:p>
      <w:pPr>
        <w:jc w:val="center"/>
        <w:rPr>
          <w:rFonts w:ascii="Times New Roman" w:eastAsia="方正小标宋_GBK" w:cs="Times New Roman" w:hAnsi="Times New Roman"/>
          <w:sz w:val="40"/>
          <w:szCs w:val="40"/>
          <w:lang w:bidi="ar-SA"/>
        </w:rPr>
      </w:pPr>
      <w:r>
        <w:rPr>
          <w:rFonts w:ascii="Times New Roman" w:eastAsia="方正小标宋_GBK" w:cs="Times New Roman" w:hAnsi="Times New Roman" w:hint="eastAsia"/>
          <w:sz w:val="40"/>
          <w:szCs w:val="40"/>
          <w:lang w:bidi="ar-SA"/>
        </w:rPr>
        <w:t>推进林业高质量发展助力乡村振兴</w:t>
      </w:r>
      <w:r>
        <w:rPr>
          <w:rFonts w:ascii="Times New Roman" w:eastAsia="方正小标宋_GBK" w:cs="Times New Roman" w:hAnsi="Times New Roman"/>
          <w:sz w:val="40"/>
          <w:szCs w:val="40"/>
          <w:lang w:bidi="ar-SA"/>
        </w:rPr>
        <w:t>的</w:t>
      </w:r>
      <w:r>
        <w:rPr>
          <w:rFonts w:ascii="Times New Roman" w:eastAsia="方正小标宋_GBK" w:cs="Times New Roman" w:hAnsi="Times New Roman" w:hint="eastAsia"/>
          <w:sz w:val="40"/>
          <w:szCs w:val="40"/>
          <w:lang w:bidi="ar-SA"/>
        </w:rPr>
        <w:t>行动</w:t>
      </w:r>
      <w:r>
        <w:rPr>
          <w:rFonts w:ascii="Times New Roman" w:eastAsia="方正小标宋_GBK" w:cs="Times New Roman" w:hAnsi="Times New Roman"/>
          <w:sz w:val="40"/>
          <w:szCs w:val="40"/>
          <w:lang w:bidi="ar-SA"/>
        </w:rPr>
        <w:t>方案</w:t>
      </w:r>
    </w:p>
    <w:p>
      <w:pPr>
        <w:rPr>
          <w:rFonts w:ascii="Times New Roman" w:eastAsia="方正仿宋_GBK" w:cs="Times New Roman" w:hAnsi="Times New Roman"/>
          <w:sz w:val="32"/>
          <w:szCs w:val="32"/>
          <w:lang w:bidi="ar-SA"/>
        </w:rPr>
      </w:pPr>
    </w:p>
    <w:p>
      <w:pPr>
        <w:ind w:firstLine="0"/>
        <w:jc w:val="left"/>
        <w:rPr>
          <w:rFonts w:ascii="方正黑体_GBK" w:eastAsia="方正黑体_GBK" w:cs="Times New Roman" w:hint="eastAsia"/>
          <w:sz w:val="32"/>
          <w:szCs w:val="32"/>
          <w:lang w:bidi="ar-SA"/>
        </w:rPr>
      </w:pPr>
      <w:r>
        <w:rPr>
          <w:rFonts w:ascii="方正黑体_GBK" w:eastAsia="方正黑体_GBK" w:cs="Times New Roman" w:hint="eastAsia"/>
          <w:sz w:val="32"/>
          <w:szCs w:val="32"/>
          <w:lang w:bidi="ar-SA"/>
        </w:rPr>
        <w:t xml:space="preserve">    一、指导思想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认真学习贯彻党的二十大精神，深入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贯彻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国家和省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关于全面推进乡村振兴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科学绿化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、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林草产业发展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等决策部署，落实落细国家林草局关于开展林草科技服务助力乡村振兴的要求，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坚持需求导向和问题导向，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进一步发挥林草科技优势，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深入林间地头、进村入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企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，开展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政策解读、技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术培训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、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成果推广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等活动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，不断提升基层林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草部门工作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人员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、林草生产经营主体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的综合素质，实现科技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产业需求与</w:t>
      </w:r>
      <w:r>
        <w:rPr>
          <w:rFonts w:ascii="Times New Roman" w:eastAsia="方正仿宋_GBK" w:cs="Times New Roman" w:hAnsi="Times New Roman"/>
          <w:kern w:val="2"/>
          <w:sz w:val="32"/>
          <w:szCs w:val="32"/>
          <w:lang w:bidi="ar-SA"/>
        </w:rPr>
        <w:t>服务精准高效</w:t>
      </w: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bidi="ar-SA"/>
        </w:rPr>
        <w:t>对接，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强化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林草生产实践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和生态建设科技支撑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推进江苏林业高质量发展，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助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力江苏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乡村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全面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 xml:space="preserve">振兴。 </w:t>
      </w:r>
    </w:p>
    <w:p>
      <w:pPr>
        <w:ind w:firstLineChars="200" w:firstLine="640"/>
        <w:rPr>
          <w:rFonts w:ascii="方正黑体_GBK" w:eastAsia="方正黑体_GBK" w:cs="Times New Roman" w:hint="eastAsia"/>
          <w:sz w:val="32"/>
          <w:szCs w:val="32"/>
          <w:lang w:bidi="ar-SA"/>
        </w:rPr>
      </w:pPr>
      <w:r>
        <w:rPr>
          <w:rFonts w:ascii="方正黑体_GBK" w:eastAsia="方正黑体_GBK" w:cs="Times New Roman" w:hint="eastAsia"/>
          <w:sz w:val="32"/>
          <w:szCs w:val="32"/>
          <w:lang w:bidi="ar-SA"/>
        </w:rPr>
        <w:t>二、主要服务对象和主要服务提供者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方正黑体_GBK" w:eastAsia="方正黑体_GBK" w:cs="Times New Roman" w:hint="eastAsia"/>
          <w:sz w:val="32"/>
          <w:szCs w:val="32"/>
          <w:lang w:bidi="ar-SA"/>
        </w:rPr>
        <w:t>主要服务对象：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林草企业、农民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专业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合作社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（林草类）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、林场（圃）、家庭农场、种植大户、基层林业站、自然保护区和风景名胜区管理单位等广大林草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生产经营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者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以及基层林业技术服务管理单位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黑体" w:cs="Times New Roman" w:hAnsi="Times New Roman" w:hint="eastAsia"/>
          <w:sz w:val="32"/>
          <w:szCs w:val="32"/>
          <w:lang w:bidi="ar-SA"/>
        </w:rPr>
        <w:t>主要服务提供者：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承担2021年以来的中央财政、省财政林业科技推广项目的课题组，国家林业和草原局认定的工程中心、长期科研基地、示范推广基地、重点实验室、科普基地、生态定位站、创新联盟，省级长期科研基地</w:t>
      </w:r>
      <w:r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t>项目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，国家林业和草原局认定的创新人才、团队，获聘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林草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乡土专家、最美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林草技术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推广员，其他林业科研、推广、教学、林场（圃）、自然保护区和风景名胜区管理单位，林草企业等热心林草科技产业服务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个人或单位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ascii="方正黑体_GBK" w:eastAsia="方正黑体_GBK" w:cs="Times New Roman" w:hint="eastAsia"/>
          <w:sz w:val="32"/>
          <w:szCs w:val="32"/>
          <w:lang w:bidi="ar-SA"/>
        </w:rPr>
      </w:pPr>
      <w:r>
        <w:rPr>
          <w:rFonts w:ascii="方正黑体_GBK" w:eastAsia="方正黑体_GBK" w:cs="Times New Roman" w:hint="eastAsia"/>
          <w:sz w:val="32"/>
          <w:szCs w:val="32"/>
          <w:lang w:bidi="ar-SA"/>
        </w:rPr>
        <w:t>三、服务内容和服务组织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服务内容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重点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围绕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经济林和林下经济培育、造林绿化、生态保护修复、人居优美环境建设、林草灾害防控、林草装备和信息化、野生动植物保护等领域提供技术支撑。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开展基层科技产业服务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需求征集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服务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志愿征集，通过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搭建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科技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产业党建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（或统战）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联盟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、开展支部共建或组建科技产业服务团等方式进行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服务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与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需求对接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（一）科技产业需求征集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以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发现林农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、专业合作社、林场、林企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生产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实践中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最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急迫的科技或产业政策需求为重点，通过印发需求征集文件、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微信公众号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留言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、调研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座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谈等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，多渠道定期与不定期相结合征集全省各地各类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科技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产业服务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需求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（二）征集三个层次的“1+N”科技服务团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方正仿宋_GBK" w:eastAsia="方正仿宋_GBK" w:cs="Times New Roman" w:hint="eastAsia"/>
          <w:b/>
          <w:bCs/>
          <w:sz w:val="32"/>
          <w:szCs w:val="32"/>
          <w:lang w:bidi="ar-SA"/>
        </w:rPr>
        <w:t>1.“头雁”首席专家团：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以行业技术高层次交流、培养乡村振兴本土人才为主要目的。</w:t>
      </w:r>
    </w:p>
    <w:p>
      <w:pPr>
        <w:pStyle w:val="107"/>
        <w:ind w:left="360" w:firstLineChars="100" w:firstLine="32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形式：1位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首席专家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+N位省市县专家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或行业管理人员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pStyle w:val="107"/>
        <w:ind w:firstLineChars="208" w:firstLine="666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首席专家条件：一般应具有正高以上（或副高满6年）相关职称；承担过国家或省部级以上项目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、平台负责人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；在某一领域已取得突出学术成果和业绩。</w:t>
      </w:r>
    </w:p>
    <w:p>
      <w:pPr>
        <w:pStyle w:val="107"/>
        <w:ind w:firstLineChars="208" w:firstLine="666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主要服务内容：决策咨询、</w:t>
      </w:r>
      <w:bookmarkStart w:id="0" w:name="_Hlk101772430"/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技术指导、人才培养、成果推广</w:t>
      </w:r>
      <w:bookmarkEnd w:id="0"/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eastAsia="方正仿宋_GBK"/>
          <w:b/>
          <w:bCs/>
          <w:sz w:val="32"/>
          <w:szCs w:val="32"/>
        </w:rPr>
        <w:t>2.“领头羊”帮帮团</w:t>
      </w:r>
      <w:r>
        <w:rPr>
          <w:rFonts w:ascii="方正仿宋_GBK" w:eastAsia="方正仿宋_GBK" w:cs="Times New Roman" w:hint="eastAsia"/>
          <w:b/>
          <w:bCs/>
          <w:sz w:val="32"/>
          <w:szCs w:val="32"/>
          <w:lang w:bidi="ar-SA"/>
        </w:rPr>
        <w:t>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以“技术落地”，深入田间地头，做好技术指导的最后一公里为主要目的。</w:t>
      </w:r>
    </w:p>
    <w:p>
      <w:pPr>
        <w:pStyle w:val="107"/>
        <w:ind w:firstLineChars="208" w:firstLine="666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形式：1位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团长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+N位当地林农/合作社成员。</w:t>
      </w:r>
    </w:p>
    <w:p>
      <w:pPr>
        <w:pStyle w:val="107"/>
        <w:ind w:firstLineChars="208" w:firstLine="666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团长条件：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乡土专家/推广员/生态护林员</w:t>
      </w:r>
    </w:p>
    <w:p>
      <w:pPr>
        <w:pStyle w:val="107"/>
        <w:ind w:firstLineChars="208" w:firstLine="666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主要服务内容：技术指导、成果推广。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eastAsia="方正仿宋_GBK"/>
          <w:b/>
          <w:bCs/>
          <w:sz w:val="32"/>
          <w:szCs w:val="32"/>
        </w:rPr>
        <w:t>3.“蒲公英”林草</w:t>
      </w:r>
      <w:bookmarkStart w:id="1" w:name="_Hlk102057484"/>
      <w:r>
        <w:rPr>
          <w:rFonts w:eastAsia="方正仿宋_GBK"/>
          <w:b/>
          <w:bCs/>
          <w:sz w:val="32"/>
          <w:szCs w:val="32"/>
        </w:rPr>
        <w:t>科普志愿</w:t>
      </w:r>
      <w:bookmarkEnd w:id="1"/>
      <w:r>
        <w:rPr>
          <w:rFonts w:ascii="方正仿宋_GBK" w:eastAsia="方正仿宋_GBK" w:cs="Times New Roman" w:hint="eastAsia"/>
          <w:b/>
          <w:bCs/>
          <w:sz w:val="32"/>
          <w:szCs w:val="32"/>
          <w:lang w:bidi="ar-SA"/>
        </w:rPr>
        <w:t>团：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以宣扬新时期江苏林业工作理念、作用，增强大众对探索自然的热爱和兴趣，提升公众生态保护意识为目的。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科普志愿团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条件：热爱林草事业，乐于奉献，自愿参加林草科普服务。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主要服务内容：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各类形式多样的线上线下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科普宣教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志愿服务活动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（三）进行服务与需求对接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根据需求方与服务提供方各自特点，结合双方意愿，通过以下方式进行服务与需求对接，提供政策解读、实地技术指导、举办技术培训班、人才培养、成果推广、科普等服务。</w:t>
      </w:r>
    </w:p>
    <w:p>
      <w:pPr>
        <w:ind w:firstLineChars="200" w:firstLine="640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1．搭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建1+X+Y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林草科技产业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党建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（统战）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联盟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定期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组织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召开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联盟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会议，商议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服务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产业发展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的具体措施和行动。</w:t>
      </w:r>
    </w:p>
    <w:p>
      <w:pPr>
        <w:ind w:firstLineChars="200" w:firstLine="640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2．由需求方和服务提供方开展党支部共建，通过支部共建的方式，常态化提供服务。</w:t>
      </w:r>
    </w:p>
    <w:p>
      <w:pPr>
        <w:ind w:firstLineChars="200" w:firstLine="640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3．根据特定区域的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技术指导、政策解读咨询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等科技产业需求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组建由相应科研院所专家、特定区域林业部门科技推广人员等组成志愿服务团实地开展服务。</w:t>
      </w:r>
    </w:p>
    <w:p>
      <w:pPr>
        <w:ind w:firstLineChars="200" w:firstLine="640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4．科研院所与市县人民政府或其林业部门签定公益性合作协议，按照合作协议进行公益性服务。</w:t>
      </w:r>
    </w:p>
    <w:p>
      <w:pPr>
        <w:ind w:firstLineChars="200" w:firstLine="640"/>
        <w:rPr>
          <w:rFonts w:eastAsia="方正楷体_GBK"/>
          <w:szCs w:val="32"/>
        </w:rPr>
      </w:pPr>
      <w:r>
        <w:rPr>
          <w:rFonts w:eastAsia="方正楷体_GBK"/>
          <w:szCs w:val="32"/>
        </w:rPr>
        <w:t>（四）建设科技产业综合服务信息平台</w:t>
      </w:r>
    </w:p>
    <w:p>
      <w:pPr>
        <w:ind w:firstLineChars="200" w:firstLine="640"/>
        <w:jc w:val="left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依托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林草科技产业项目和有关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省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科研院所团队，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搭建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林草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科技产业综合服务平台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，建设</w:t>
      </w:r>
      <w:r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t>江苏省林业科技综合管理信息系统（http://58.213.159.176:8081/XMSB/Eve_Login.jsp）、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“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江苏林草科技产业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”微信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公众号，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面向全省提供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林草科技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产业信息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服务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，重点服务</w:t>
      </w:r>
      <w:r>
        <w:rPr>
          <w:rFonts w:ascii="Times New Roman" w:eastAsia="方正仿宋_GBK" w:cs="Times New Roman" w:hAnsi="Times New Roman"/>
          <w:sz w:val="32"/>
          <w:szCs w:val="32"/>
          <w:lang w:bidi="ar-SA"/>
          <w:highlight w:val="auto"/>
        </w:rPr>
        <w:t>林草企业、农民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专业</w:t>
      </w:r>
      <w:r>
        <w:rPr>
          <w:rFonts w:ascii="Times New Roman" w:eastAsia="方正仿宋_GBK" w:cs="Times New Roman" w:hAnsi="Times New Roman"/>
          <w:sz w:val="32"/>
          <w:szCs w:val="32"/>
          <w:lang w:bidi="ar-SA"/>
          <w:highlight w:val="auto"/>
        </w:rPr>
        <w:t>合作社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（林草类）</w:t>
      </w:r>
      <w:r>
        <w:rPr>
          <w:rFonts w:ascii="Times New Roman" w:eastAsia="方正仿宋_GBK" w:cs="Times New Roman" w:hAnsi="Times New Roman"/>
          <w:sz w:val="32"/>
          <w:szCs w:val="32"/>
          <w:lang w:bidi="ar-SA"/>
          <w:highlight w:val="auto"/>
        </w:rPr>
        <w:t>、林场（圃）、家庭农场、种植大户、基层林业站、自然保护区和风景名胜区管理单位等广大林草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生产经营</w:t>
      </w:r>
      <w:r>
        <w:rPr>
          <w:rFonts w:ascii="Times New Roman" w:eastAsia="方正仿宋_GBK" w:cs="Times New Roman" w:hAnsi="Times New Roman"/>
          <w:sz w:val="32"/>
          <w:szCs w:val="32"/>
          <w:lang w:bidi="ar-SA"/>
          <w:highlight w:val="auto"/>
        </w:rPr>
        <w:t>者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以及基层林草主管部门</w:t>
      </w:r>
      <w:r>
        <w:rPr>
          <w:rFonts w:ascii="Times New Roman" w:eastAsia="方正仿宋_GBK" w:cs="Times New Roman" w:hAnsi="Times New Roman"/>
          <w:sz w:val="32"/>
          <w:szCs w:val="32"/>
          <w:lang w:bidi="ar-SA"/>
          <w:highlight w:val="auto"/>
        </w:rPr>
        <w:t>。</w:t>
      </w:r>
    </w:p>
    <w:p>
      <w:pPr>
        <w:ind w:firstLineChars="200" w:firstLine="640"/>
        <w:jc w:val="left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主要内容有：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“重大林草科技产业政策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标准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解读”“线上科技大讲堂”（林草技术视频讲解）、主要科技产业平台推介、人才团队推介、重大林草成果推介展示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，林草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科普文章推送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基层科技产业服务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需求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  <w:highlight w:val="auto"/>
        </w:rPr>
        <w:t>的扁平化收集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ascii="方正黑体_GBK" w:eastAsia="方正黑体_GBK" w:cs="Times New Roman" w:hint="eastAsia"/>
          <w:sz w:val="32"/>
          <w:szCs w:val="32"/>
          <w:lang w:bidi="ar-SA"/>
        </w:rPr>
      </w:pPr>
      <w:r>
        <w:rPr>
          <w:rFonts w:ascii="方正黑体_GBK" w:eastAsia="方正黑体_GBK" w:cs="Times New Roman" w:hint="eastAsia"/>
          <w:sz w:val="32"/>
          <w:szCs w:val="32"/>
          <w:lang w:bidi="ar-SA"/>
        </w:rPr>
        <w:t>四、保障措施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1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．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2021年起，在研中央财政林业科技推广项目、省林业科技创新与推广项目、平台（见附件）需围绕项目实施内容，主持人至少牵头一个“1+N”科技服务团，做好科技服务，发挥好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项目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资金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，放大项目实施效益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ind w:firstLineChars="200" w:firstLine="640"/>
        <w:rPr>
          <w:rFonts w:ascii="Times New Roman" w:eastAsia="方正仿宋_GBK" w:cs="Times New Roman" w:hAnsi="Times New Roman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2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．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各类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科技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产业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服务团可对照省林业局发布的科技需求参加省林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业局组织的科技产业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服务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活动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，也可以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在需求调研基础上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自主选题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自行组织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开展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送科技下乡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服务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活动，自行组织活动的情况向省林业局报备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接受服务的一方可向省林业局书面评价反馈服务质效。活动中发现的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需要技术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攻关的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难题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类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需求，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由省林业局列入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省林业科技创新与推广项目指南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组织进行科技</w:t>
      </w:r>
      <w:r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t>攻关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。</w:t>
      </w:r>
    </w:p>
    <w:p>
      <w:pPr>
        <w:ind w:firstLine="0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 xml:space="preserve">   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3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．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 xml:space="preserve"> 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对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积极参与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林草科技产业服务活动的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专家、单位，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列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入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江苏林业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科技管理“红名单”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在各类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项目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申报活动中，同等条件下，享受优先推荐待遇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；服务实效突出的，在国家、省有关推优、创建活动中优先予以推荐。</w:t>
      </w:r>
    </w:p>
    <w:p>
      <w:pPr>
        <w:ind w:firstLineChars="200" w:firstLine="640"/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4．对林草科技产业服务活动中表现踊跃、服务成效得到基层认可的个人或团队，将定期通报表扬或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以省林业局名义发表扬信，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并根据对科技产业服务的突出事迹，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在</w:t>
      </w:r>
      <w:r>
        <w:rPr>
          <w:rFonts w:ascii="Times New Roman" w:eastAsia="方正仿宋_GBK" w:cs="Times New Roman" w:hAnsi="Times New Roman" w:hint="eastAsia"/>
          <w:sz w:val="32"/>
          <w:szCs w:val="32"/>
          <w:lang w:bidi="ar-SA"/>
        </w:rPr>
        <w:t>门户网站、微信</w:t>
      </w: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t>公众号、江苏绿化等媒体上进行事迹宣传。</w:t>
      </w:r>
    </w:p>
    <w:p>
      <w:pPr>
        <w:widowControl/>
        <w:shd w:val="clear" w:color="auto" w:fill="auto"/>
        <w:adjustRightInd/>
        <w:snapToGrid/>
        <w:spacing w:line="240" w:lineRule="auto"/>
        <w:ind w:left="0" w:firstLine="0"/>
        <w:jc w:val="left"/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sectPr>
          <w:footerReference w:type="default" r:id="rId2"/>
          <w:footerReference w:type="even" r:id="rId3"/>
          <w:pgSz w:w="11907" w:h="16840"/>
          <w:pgMar w:top="1701" w:right="1474" w:bottom="1701" w:left="1588" w:header="851" w:footer="1361" w:gutter="0"/>
          <w:pgNumType/>
          <w:formProt w:val="0"/>
          <w:docGrid w:type="lines" w:linePitch="312" w:charSpace="-6553"/>
        </w:sectPr>
      </w:pPr>
    </w:p>
    <w:p>
      <w:pPr>
        <w:widowControl/>
        <w:shd w:val="clear" w:color="auto" w:fill="auto"/>
        <w:adjustRightInd/>
        <w:snapToGrid/>
        <w:spacing w:line="240" w:lineRule="auto"/>
        <w:jc w:val="left"/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</w:pPr>
      <w:r>
        <w:rPr>
          <w:rFonts w:ascii="方正黑体_GBK" w:eastAsia="方正黑体_GBK" w:cs="Times New Roman" w:hint="eastAsia"/>
          <w:sz w:val="32"/>
          <w:szCs w:val="32"/>
          <w:lang w:val="en-US" w:eastAsia="zh-CN" w:bidi="ar-SA"/>
        </w:rPr>
        <w:t>附件</w:t>
      </w:r>
      <w:r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t>2</w:t>
      </w:r>
    </w:p>
    <w:p>
      <w:pPr>
        <w:widowControl/>
        <w:shd w:val="clear" w:color="auto" w:fill="FFFFFF"/>
        <w:adjustRightInd/>
        <w:snapToGrid w:val="0"/>
        <w:spacing w:line="560" w:lineRule="atLeast"/>
        <w:ind w:left="0" w:firstLine="0"/>
        <w:jc w:val="center"/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val="en-US" w:eastAsia="zh-CN" w:bidi="ar-SA"/>
        </w:rPr>
      </w:pP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val="en-US" w:eastAsia="zh-CN" w:bidi="ar-SA"/>
        </w:rPr>
        <w:t>基层林草科技产业技术需求表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atLeast"/>
        <w:textAlignment w:val="auto"/>
        <w:rPr>
          <w:rFonts w:ascii="Times New Roman" w:eastAsia="方正仿宋_GBK" w:cs="Times New Roman" w:hAnsi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ascii="Times New Roman" w:eastAsia="方正仿宋_GBK" w:cs="Times New Roman" w:hAnsi="Times New Roman" w:hint="eastAsia"/>
          <w:color w:val="auto"/>
          <w:kern w:val="0"/>
          <w:sz w:val="32"/>
          <w:szCs w:val="32"/>
          <w:lang w:val="en-US" w:eastAsia="zh-CN" w:bidi="ar-SA"/>
        </w:rPr>
        <w:t>填报单位：      （盖章）</w:t>
      </w:r>
    </w:p>
    <w:tbl>
      <w:tblPr>
        <w:jc w:val="left"/>
        <w:tblInd w:w="-316" w:type="dxa"/>
        <w:tblW w:w="14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0"/>
        <w:gridCol w:w="1999"/>
        <w:gridCol w:w="2762"/>
        <w:gridCol w:w="1593"/>
        <w:gridCol w:w="1841"/>
        <w:gridCol w:w="1401"/>
        <w:gridCol w:w="1357"/>
        <w:gridCol w:w="2699"/>
      </w:tblGrid>
      <w:t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  <w:t>序号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  <w:t>需求类型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4"/>
                <w:szCs w:val="24"/>
                <w:lang w:val="en-US" w:eastAsia="zh-CN" w:bidi="ar-SA"/>
              </w:rPr>
              <w:t>（**树种培育技术、林下经济、生态修复、资源保护、林产品加工等）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  <w:t>科技需求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4"/>
                <w:szCs w:val="24"/>
                <w:lang w:val="en-US" w:eastAsia="zh-CN" w:bidi="ar-SA"/>
              </w:rPr>
              <w:t>（需要解决的具体技术问题）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  <w:t>需求单位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4"/>
                <w:szCs w:val="24"/>
                <w:lang w:val="en-US" w:eastAsia="zh-CN" w:bidi="ar-SA"/>
              </w:rPr>
              <w:t>（企业/村等单位）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 w:val="0"/>
              <w:spacing w:line="400" w:lineRule="exact"/>
              <w:jc w:val="center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  <w:t>需求单位</w:t>
            </w: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  <w:t>基本情况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  <w:t>联系人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bidi="ar-SA"/>
              </w:rPr>
              <w:t>联系电话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  <w:t>需求类型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4"/>
                <w:szCs w:val="24"/>
                <w:lang w:val="en-US" w:eastAsia="zh-CN" w:bidi="ar-SA"/>
              </w:rPr>
              <w:t>（技术攻关、发展咨询、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0"/>
                <w:sz w:val="24"/>
                <w:szCs w:val="24"/>
                <w:lang w:val="en-US" w:eastAsia="zh-CN" w:bidi="ar-SA"/>
              </w:rPr>
              <w:t>实地指导、集中培训等）</w:t>
            </w:r>
          </w:p>
        </w:tc>
      </w:tr>
      <w:tr>
        <w:trPr>
          <w:trHeight w:val="787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  <w:t>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如：**林下种植**的技术指导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如：**村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如：面积、立地情况等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</w:tr>
      <w:tr>
        <w:trPr>
          <w:trHeight w:val="787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如：**树种生物防治技术指导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</w:tr>
      <w:tr>
        <w:trPr>
          <w:trHeight w:val="787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如：提高**树种育苗成活率技术指导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</w:tr>
      <w:tr>
        <w:trPr>
          <w:trHeight w:val="787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  <w:t>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8"/>
                <w:szCs w:val="28"/>
                <w:lang w:bidi="ar-SA"/>
              </w:rPr>
            </w:pP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atLeast"/>
        <w:jc w:val="left"/>
        <w:textAlignment w:val="auto"/>
        <w:rPr>
          <w:rFonts w:ascii="Times New Roman" w:cs="Times New Roman" w:hAnsi="Times New Roman"/>
          <w:color w:val="auto"/>
          <w:lang w:bidi="ar-SA"/>
        </w:rPr>
      </w:pPr>
    </w:p>
    <w:p>
      <w:pPr>
        <w:ind w:firstLine="0"/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</w:pPr>
      <w:r>
        <w:rPr>
          <w:rFonts w:ascii="Times New Roman" w:eastAsia="方正仿宋_GBK" w:cs="Times New Roman" w:hAnsi="Times New Roman"/>
          <w:sz w:val="32"/>
          <w:szCs w:val="32"/>
          <w:lang w:bidi="ar-SA"/>
        </w:rPr>
        <w:br w:type="page"/>
      </w:r>
      <w:r>
        <w:rPr>
          <w:rFonts w:ascii="方正黑体_GBK" w:eastAsia="方正黑体_GBK" w:cs="Times New Roman" w:hint="eastAsia"/>
          <w:sz w:val="32"/>
          <w:szCs w:val="32"/>
          <w:lang w:val="en-US" w:eastAsia="zh-CN" w:bidi="ar-SA"/>
        </w:rPr>
        <w:t>附件</w:t>
      </w:r>
      <w:r>
        <w:rPr>
          <w:rFonts w:ascii="Times New Roman" w:eastAsia="方正仿宋_GBK" w:cs="Times New Roman" w:hAnsi="Times New Roman" w:hint="eastAsia"/>
          <w:sz w:val="32"/>
          <w:szCs w:val="32"/>
          <w:lang w:val="en-US" w:eastAsia="zh-CN" w:bidi="ar-SA"/>
        </w:rPr>
        <w:t>3</w:t>
      </w:r>
    </w:p>
    <w:p>
      <w:pPr>
        <w:widowControl/>
        <w:shd w:val="clear" w:color="auto" w:fill="FFFFFF"/>
        <w:snapToGrid w:val="0"/>
        <w:spacing w:line="560" w:lineRule="atLeast"/>
        <w:ind w:left="0" w:firstLine="0"/>
        <w:jc w:val="center"/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val="en-US" w:eastAsia="zh-CN" w:bidi="ar-SA"/>
        </w:rPr>
      </w:pP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bidi="ar-SA"/>
        </w:rPr>
        <w:t>“1+N”</w:t>
      </w: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val="en-US" w:eastAsia="zh-CN" w:bidi="ar-SA"/>
        </w:rPr>
        <w:t>林草</w:t>
      </w: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bidi="ar-SA"/>
        </w:rPr>
        <w:t>科技</w:t>
      </w: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val="en-US" w:eastAsia="zh-CN" w:bidi="ar-SA"/>
        </w:rPr>
        <w:t>产业</w:t>
      </w: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bidi="ar-SA"/>
        </w:rPr>
        <w:t>服务团</w:t>
      </w:r>
      <w:r>
        <w:rPr>
          <w:rFonts w:ascii="Times New Roman" w:eastAsia="方正小标宋_GBK" w:cs="Times New Roman" w:hAnsi="Times New Roman"/>
          <w:color w:val="auto"/>
          <w:kern w:val="0"/>
          <w:sz w:val="44"/>
          <w:szCs w:val="44"/>
          <w:lang w:val="en-US" w:eastAsia="zh-CN" w:bidi="ar-SA"/>
        </w:rPr>
        <w:t>报名表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atLeast"/>
        <w:textAlignment w:val="auto"/>
        <w:rPr>
          <w:rFonts w:ascii="Times New Roman" w:eastAsia="方正仿宋_GBK" w:cs="Times New Roman" w:hAnsi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ascii="Times New Roman" w:eastAsia="方正仿宋_GBK" w:cs="Times New Roman" w:hAnsi="Times New Roman" w:hint="eastAsia"/>
          <w:color w:val="auto"/>
          <w:kern w:val="0"/>
          <w:sz w:val="32"/>
          <w:szCs w:val="32"/>
          <w:lang w:val="en-US" w:eastAsia="zh-CN" w:bidi="ar-SA"/>
        </w:rPr>
        <w:t>填报单位：      （盖章）</w:t>
      </w:r>
    </w:p>
    <w:tbl>
      <w:tblPr>
        <w:jc w:val="left"/>
        <w:tblInd w:w="0" w:type="dxa"/>
        <w:tblW w:w="14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7"/>
        <w:gridCol w:w="823"/>
        <w:gridCol w:w="1238"/>
        <w:gridCol w:w="1238"/>
        <w:gridCol w:w="1683"/>
        <w:gridCol w:w="1556"/>
        <w:gridCol w:w="1746"/>
        <w:gridCol w:w="1633"/>
        <w:gridCol w:w="1397"/>
        <w:gridCol w:w="1168"/>
        <w:gridCol w:w="1178"/>
      </w:tblGrid>
      <w:tr>
        <w:trPr>
          <w:trHeight w:val="793"/>
        </w:trPr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  <w:t>序号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姓名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单位及职务职称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联系方式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报名服务团类型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  <w:t>报名身份类型：“头雁”首席专家/团员，“领头羊”团长/团员，</w:t>
            </w:r>
            <w:r>
              <w:rPr>
                <w:rFonts w:ascii="方正黑体_GBK" w:eastAsia="方正黑体_GBK" w:cs="Times New Roman" w:hint="eastAsia"/>
                <w:sz w:val="21"/>
                <w:szCs w:val="22"/>
                <w:lang w:bidi="ar-SA"/>
              </w:rPr>
              <w:t>“蒲公英”林草科普志愿团</w:t>
            </w:r>
            <w:r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  <w:t>团员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  <w:t>可提供服务领域及技术支撑团队/平台/项目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可服务区域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（线下服务具体到市、线上服务请注明）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可</w:t>
            </w: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bidi="ar-SA"/>
              </w:rPr>
              <w:t>提供技术服务的方式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以上信息是否对外公开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ascii="方正黑体_GBK" w:eastAsia="方正黑体_GBK" w:cs="Times New Roman" w:hint="eastAsia"/>
                <w:kern w:val="2"/>
                <w:sz w:val="21"/>
                <w:szCs w:val="22"/>
                <w:lang w:val="en-US" w:eastAsia="zh-CN" w:bidi="ar-SA"/>
              </w:rPr>
              <w:t>备注</w:t>
            </w:r>
          </w:p>
        </w:tc>
      </w:tr>
      <w:tr>
        <w:trPr>
          <w:trHeight w:val="787"/>
        </w:trPr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2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sz w:val="22"/>
                <w:lang w:bidi="ar-SA"/>
              </w:rPr>
              <w:t>例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***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***大学，**学院，教授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025-*****，139******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  <w:t>“头雁”首席专家团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“头雁”首席专家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……丰产栽培技术（……项目，编号苏[2022]*号、国家林业和草原*工程技术中心）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线下：江苏省、可线上服务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18"/>
                <w:szCs w:val="18"/>
                <w:u w:val="none"/>
                <w:lang w:val="en-US" w:eastAsia="zh-CN" w:bidi="ar-SA"/>
              </w:rPr>
              <w:t>可提供技术咨询、技术指导、技术培训、科普宣讲、相关苗木采购等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  <w:t>手机号不公开，其他可公开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</w:pPr>
          </w:p>
        </w:tc>
      </w:tr>
      <w:tr>
        <w:trPr>
          <w:trHeight w:val="787"/>
        </w:trPr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2"/>
                <w:lang w:val="en-US" w:eastAsia="zh-CN" w:bidi="ar-SA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  <w:t>“</w:t>
            </w: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bidi="ar-SA"/>
              </w:rPr>
              <w:t>领头羊</w:t>
            </w:r>
            <w:r>
              <w:rPr>
                <w:rFonts w:ascii="Times New Roman" w:eastAsia="方正仿宋_GBK" w:cs="Times New Roman" w:hAnsi="Times New Roman"/>
                <w:sz w:val="18"/>
                <w:szCs w:val="18"/>
                <w:lang w:bidi="ar-SA"/>
              </w:rPr>
              <w:t>”</w:t>
            </w: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bidi="ar-SA"/>
              </w:rPr>
              <w:t>帮帮团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</w:tr>
      <w:tr>
        <w:trPr>
          <w:trHeight w:val="787"/>
        </w:trPr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22"/>
                <w:lang w:val="en-US" w:eastAsia="zh-CN" w:bidi="ar-SA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 w:hint="eastAsia"/>
                <w:sz w:val="18"/>
                <w:szCs w:val="18"/>
                <w:lang w:bidi="ar-SA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 w:hint="eastAsia"/>
                <w:sz w:val="18"/>
                <w:szCs w:val="18"/>
                <w:lang w:bidi="ar-SA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 w:hint="eastAsia"/>
                <w:sz w:val="18"/>
                <w:szCs w:val="18"/>
                <w:lang w:bidi="ar-SA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 w:hint="eastAsia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 w:hint="eastAsia"/>
                <w:sz w:val="18"/>
                <w:szCs w:val="18"/>
                <w:lang w:bidi="ar-SA"/>
              </w:rPr>
              <w:t>“蒲公英”林草科普志愿团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jc w:val="center"/>
              <w:textAlignment w:val="auto"/>
              <w:rPr>
                <w:rFonts w:ascii="Times New Roman" w:eastAsia="方正仿宋_GBK" w:cs="Times New Roman" w:hAnsi="Times New Roman"/>
                <w:sz w:val="18"/>
                <w:szCs w:val="18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1259" w:hanging="831"/>
        <w:textAlignment w:val="auto"/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</w:pP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备注：1.</w:t>
      </w:r>
      <w:r>
        <w:rPr>
          <w:rFonts w:ascii="Times New Roman" w:eastAsia="方正仿宋_GBK" w:cs="Times New Roman" w:hAnsi="Times New Roman"/>
          <w:sz w:val="22"/>
          <w:szCs w:val="22"/>
          <w:lang w:val="en-US" w:eastAsia="zh-CN" w:bidi="ar-SA"/>
        </w:rPr>
        <w:t>报名</w:t>
      </w:r>
      <w:r>
        <w:rPr>
          <w:rFonts w:ascii="Times New Roman" w:eastAsia="方正仿宋_GBK" w:cs="Times New Roman" w:hAnsi="Times New Roman" w:hint="eastAsia"/>
          <w:sz w:val="22"/>
          <w:szCs w:val="22"/>
          <w:lang w:bidi="ar-SA"/>
        </w:rPr>
        <w:t>“头雁”</w:t>
      </w: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服务团</w:t>
      </w:r>
      <w:r>
        <w:rPr>
          <w:rFonts w:ascii="Times New Roman" w:eastAsia="方正仿宋_GBK" w:cs="Times New Roman" w:hAnsi="Times New Roman" w:hint="eastAsia"/>
          <w:sz w:val="22"/>
          <w:szCs w:val="22"/>
          <w:lang w:bidi="ar-SA"/>
        </w:rPr>
        <w:t>首席专家</w:t>
      </w: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者、</w:t>
      </w: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“领头羊”服务团团长者</w:t>
      </w: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，需首席专家/团长自行成团，确定服务团名称及团员构成，每团至少8人，至少包含2名市县团员。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firstLineChars="500" w:firstLine="1075"/>
        <w:textAlignment w:val="auto"/>
        <w:rPr>
          <w:rFonts w:ascii="Times New Roman" w:eastAsia="方正仿宋_GBK" w:cs="Times New Roman" w:hAnsi="Times New Roman"/>
          <w:sz w:val="22"/>
          <w:szCs w:val="22"/>
          <w:lang w:val="en-US" w:eastAsia="zh-CN" w:bidi="ar-SA"/>
        </w:rPr>
      </w:pP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2.</w:t>
      </w:r>
      <w:r>
        <w:rPr>
          <w:rFonts w:ascii="Times New Roman" w:eastAsia="方正仿宋_GBK" w:cs="Times New Roman" w:hAnsi="Times New Roman"/>
          <w:sz w:val="22"/>
          <w:szCs w:val="22"/>
          <w:lang w:val="en-US" w:eastAsia="zh-CN" w:bidi="ar-SA"/>
        </w:rPr>
        <w:t>报名</w:t>
      </w: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服务团</w:t>
      </w:r>
      <w:r>
        <w:rPr>
          <w:rFonts w:ascii="Times New Roman" w:eastAsia="方正仿宋_GBK" w:cs="Times New Roman" w:hAnsi="Times New Roman" w:hint="eastAsia"/>
          <w:sz w:val="22"/>
          <w:szCs w:val="22"/>
          <w:lang w:val="en-US" w:eastAsia="zh-CN" w:bidi="ar-SA"/>
        </w:rPr>
        <w:t>团员者，将推荐至相应服务团。</w:t>
      </w:r>
    </w:p>
    <w:p>
      <w:pPr>
        <w:ind w:firstLine="0"/>
      </w:pPr>
    </w:p>
    <w:p>
      <w:pPr>
        <w:ind w:firstLine="0"/>
        <w:sectPr>
          <w:footerReference w:type="default" r:id="rId4"/>
          <w:footerReference w:type="even" r:id="rId5"/>
          <w:pgSz w:w="16840" w:h="11907" w:orient="landscape"/>
          <w:pgMar w:top="1588" w:right="1701" w:bottom="1531" w:left="1701" w:header="720" w:footer="1361" w:gutter="0"/>
          <w:paperSrc w:first="15" w:other="15"/>
          <w:pgNumType/>
          <w:docGrid w:type="linesAndChars" w:linePitch="590" w:charSpace="-1024"/>
        </w:sectPr>
      </w:pPr>
    </w:p>
    <w:p>
      <w:pPr>
        <w:ind w:firstLine="0"/>
      </w:pPr>
    </w:p>
    <w:p/>
    <w:sectPr>
      <w:pgSz w:w="11907" w:h="16839"/>
      <w:pgMar w:top="1440" w:right="1800" w:bottom="1440" w:left="1800" w:header="851" w:footer="992" w:gutter="0"/>
      <w:docGrid w:type="lines" w:linePitch="435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黑体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方正仿宋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楷体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等线"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framePr w:w="1290" w:hRule="auto" w:wrap="around" w:vAnchor="text" w:hAnchor="margin" w:xAlign="outside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</w:pPr>
    <w:r>
      <w:rPr>
        <w:rStyle w:val="42"/>
        <w:rFonts w:hint="eastAsia"/>
      </w:rPr>
      <w:t>—</w:t>
    </w:r>
    <w:r>
      <w:rPr>
        <w:rStyle w:val="42"/>
      </w:rPr>
      <w:t xml:space="preserve"> </w:t>
    </w:r>
    <w:r>
      <w:rPr>
        <w:rStyle w:val="42"/>
      </w:rPr>
      <w:fldChar w:fldCharType="begin"/>
    </w:r>
    <w:r>
      <w:rPr>
        <w:rStyle w:val="42"/>
      </w:rPr>
      <w:instrText>Page</w:instrText>
    </w:r>
    <w:r>
      <w:rPr>
        <w:rStyle w:val="42"/>
      </w:rPr>
      <w:fldChar w:fldCharType="separate"/>
    </w:r>
    <w:r>
      <w:rPr>
        <w:rStyle w:val="42"/>
      </w:rPr>
      <w:t>1</w:t>
    </w:r>
    <w:r>
      <w:rPr>
        <w:rStyle w:val="42"/>
      </w:rPr>
      <w:fldChar w:fldCharType="end"/>
    </w:r>
    <w:r>
      <w:rPr>
        <w:rStyle w:val="42"/>
      </w:rPr>
      <w:t xml:space="preserve"> </w:t>
    </w:r>
    <w:r>
      <w:rPr>
        <w:rStyle w:val="42"/>
        <w:rFonts w:hint="eastAsia"/>
      </w:rPr>
      <w:t>—</w:t>
    </w:r>
  </w:p>
  <w:p>
    <w:pPr>
      <w:pStyle w:val="33"/>
      <w:tabs>
        <w:tab w:val="center" w:pos="4153"/>
        <w:tab w:val="right" w:pos="8306"/>
      </w:tabs>
      <w:ind w:right="360" w:firstLine="360"/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framePr w:w="0" w:hRule="auto" w:wrap="around" w:vAnchor="text" w:hAnchor="margin" w:xAlign="outside" w:y="1" w:anchorLock="0"/>
      <w:tabs>
        <w:tab w:val="center" w:pos="4153"/>
        <w:tab w:val="right" w:pos="8306"/>
      </w:tabs>
      <w:ind w:leftChars="100" w:left="320" w:rightChars="100" w:right="320"/>
      <w:jc w:val="left"/>
      <w:rPr>
        <w:rFonts w:eastAsia="宋体"/>
        <w:lang w:bidi="ar-SA"/>
      </w:rPr>
    </w:pPr>
    <w:r>
      <w:rPr>
        <w:rFonts w:eastAsia="宋体"/>
        <w:lang w:bidi="ar-SA"/>
      </w:rPr>
      <w:t xml:space="preserve">— </w:t>
    </w:r>
    <w:r>
      <w:rPr>
        <w:rFonts w:eastAsia="宋体"/>
      </w:rPr>
      <w:fldChar w:fldCharType="begin"/>
    </w:r>
    <w:r>
      <w:rPr>
        <w:rFonts w:eastAsia="宋体"/>
      </w:rPr>
      <w:instrText xml:space="preserve"> PAGE  \* MERGEFORMAT </w:instrText>
    </w:r>
    <w:r>
      <w:rPr>
        <w:rFonts w:eastAsia="宋体"/>
      </w:rPr>
      <w:fldChar w:fldCharType="separate"/>
    </w:r>
    <w:r>
      <w:rPr>
        <w:rFonts w:eastAsia="宋体"/>
      </w:rPr>
      <w:t>2</w:t>
    </w:r>
    <w:r>
      <w:rPr>
        <w:rFonts w:eastAsia="宋体"/>
      </w:rPr>
      <w:fldChar w:fldCharType="end"/>
    </w:r>
    <w:r>
      <w:rPr>
        <w:rFonts w:eastAsia="宋体"/>
        <w:lang w:bidi="ar-SA"/>
      </w:rPr>
      <w:t xml:space="preserve"> —</w:t>
    </w:r>
  </w:p>
  <w:p>
    <w:pPr>
      <w:pStyle w:val="33"/>
      <w:framePr w:w="0" w:hRule="auto" w:wrap="around" w:vAnchor="text" w:hAnchor="margin" w:xAlign="outside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jc w:val="left"/>
    </w:pPr>
  </w:p>
  <w:p>
    <w:pPr>
      <w:pStyle w:val="33"/>
      <w:tabs>
        <w:tab w:val="center" w:pos="4153"/>
        <w:tab w:val="right" w:pos="8306"/>
      </w:tabs>
      <w:ind w:right="360" w:firstLine="360"/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framePr w:w="0" w:hRule="auto" w:wrap="around" w:vAnchor="text" w:hAnchor="margin" w:xAlign="outside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jc w:val="left"/>
    </w:pPr>
    <w:r>
      <w:rPr>
        <w:rStyle w:val="42"/>
        <w:rFonts w:hint="eastAsia"/>
      </w:rPr>
      <w:t xml:space="preserve">— </w:t>
    </w:r>
    <w:r>
      <w:rPr>
        <w:rStyle w:val="42"/>
      </w:rPr>
      <w:fldChar w:fldCharType="begin"/>
    </w:r>
    <w:r>
      <w:rPr>
        <w:rStyle w:val="42"/>
      </w:rPr>
      <w:instrText>Page</w:instrText>
    </w:r>
    <w:r>
      <w:rPr>
        <w:rStyle w:val="42"/>
      </w:rPr>
      <w:fldChar w:fldCharType="separate"/>
    </w:r>
    <w:r>
      <w:rPr>
        <w:rStyle w:val="42"/>
      </w:rPr>
      <w:t>11</w:t>
    </w:r>
    <w:r>
      <w:rPr>
        <w:rStyle w:val="42"/>
      </w:rPr>
      <w:fldChar w:fldCharType="end"/>
    </w:r>
    <w:r>
      <w:rPr>
        <w:rStyle w:val="42"/>
      </w:rPr>
      <w:t xml:space="preserve"> </w:t>
    </w:r>
    <w:r>
      <w:rPr>
        <w:rStyle w:val="42"/>
        <w:rFonts w:hint="eastAsia"/>
      </w:rPr>
      <w:t>—</w:t>
    </w:r>
  </w:p>
  <w:p>
    <w:pPr>
      <w:pStyle w:val="33"/>
      <w:tabs>
        <w:tab w:val="center" w:pos="4153"/>
        <w:tab w:val="right" w:pos="8306"/>
      </w:tabs>
      <w:ind w:right="360" w:firstLine="360"/>
    </w:pPr>
  </w:p>
</w:ftr>
</file>

<file path=word/footer4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tabs>
        <w:tab w:val="center" w:pos="4153"/>
        <w:tab w:val="right" w:pos="8306"/>
      </w:tabs>
      <w:ind w:leftChars="100" w:left="320" w:rightChars="100" w:right="320"/>
      <w:jc w:val="both"/>
    </w:pPr>
    <w:r>
      <mc:AlternateContent>
        <mc:Choice Requires="wps">
          <w:drawing>
            <wp:anchor distT="0" distB="0" distL="114298" distR="114298" simplePos="0" relativeHeight="12" behindDoc="0" locked="0" layoutInCell="1" hidden="0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111249" cy="253999"/>
              <wp:effectExtent l="0" t="0" r="0" b="0"/>
              <wp:wrapNone/>
              <wp:docPr id="1" name="文本框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111249" cy="253999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pStyle w:val="33"/>
                            <w:tabs>
                              <w:tab w:val="center" w:pos="4153"/>
                              <w:tab w:val="right" w:pos="8306"/>
                            </w:tabs>
                            <w:ind w:leftChars="100" w:left="320" w:rightChars="100" w:right="320"/>
                            <w:rPr>
                              <w:rFonts w:eastAsia="宋体"/>
                              <w:lang w:bidi="ar-SA"/>
                            </w:rPr>
                          </w:pPr>
                          <w:r>
                            <w:rPr>
                              <w:rFonts w:eastAsia="宋体"/>
                              <w:lang w:bidi="ar-SA"/>
                            </w:rPr>
                            <w:t xml:space="preserve">— </w:t>
                          </w:r>
                          <w:r>
                            <w:rPr>
                              <w:rFonts w:eastAsia="宋体"/>
                            </w:rPr>
                            <w:fldChar w:fldCharType="begin"/>
                          </w:r>
                          <w:r>
                            <w:rPr>
                              <w:rFonts w:eastAsia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="宋体"/>
                            </w:rPr>
                            <w:fldChar w:fldCharType="separate"/>
                          </w:r>
                          <w:r>
                            <w:rPr>
                              <w:rFonts w:eastAsia="宋体"/>
                            </w:rPr>
                            <w:t>2</w:t>
                          </w:r>
                          <w:r>
                            <w:rPr>
                              <w:rFonts w:eastAsia="宋体"/>
                            </w:rPr>
                            <w:fldChar w:fldCharType="end"/>
                          </w:r>
                          <w:r>
                            <w:rPr>
                              <w:rFonts w:eastAsia="宋体"/>
                              <w:lang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文本框 3" o:spid="_x0000_s3" filled="f" stroked="f" style="position:absolute;margin-left:92.8pt;margin-top:0.0pt;width:87.499985pt;height:19.999985pt;z-index:12;mso-position-horizontal:outside;mso-position-horizontal-relative:margin;mso-position-vertical:absolute;mso-wrap-distance-left:8.999843pt;mso-wrap-distance-right:8.99984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pStyle w:val="33"/>
                      <w:tabs>
                        <w:tab w:val="center" w:pos="4153"/>
                        <w:tab w:val="right" w:pos="8306"/>
                      </w:tabs>
                      <w:ind w:leftChars="100" w:left="320" w:rightChars="100" w:right="320"/>
                      <w:rPr>
                        <w:rFonts w:eastAsia="宋体"/>
                        <w:lang w:bidi="ar-SA"/>
                      </w:rPr>
                    </w:pPr>
                    <w:r>
                      <w:rPr>
                        <w:rFonts w:eastAsia="宋体"/>
                        <w:lang w:bidi="ar-SA"/>
                      </w:rPr>
                      <w:t xml:space="preserve">— </w:t>
                    </w:r>
                    <w:r>
                      <w:rPr>
                        <w:rFonts w:eastAsia="宋体"/>
                      </w:rPr>
                      <w:fldChar w:fldCharType="begin"/>
                    </w:r>
                    <w:r>
                      <w:rPr>
                        <w:rFonts w:eastAsia="宋体"/>
                      </w:rPr>
                      <w:instrText xml:space="preserve"> PAGE  \* MERGEFORMAT </w:instrText>
                    </w:r>
                    <w:r>
                      <w:rPr>
                        <w:rFonts w:eastAsia="宋体"/>
                      </w:rPr>
                      <w:fldChar w:fldCharType="separate"/>
                    </w:r>
                    <w:r>
                      <w:rPr>
                        <w:rFonts w:eastAsia="宋体"/>
                      </w:rPr>
                      <w:t>2</w:t>
                    </w:r>
                    <w:r>
                      <w:rPr>
                        <w:rFonts w:eastAsia="宋体"/>
                      </w:rPr>
                      <w:fldChar w:fldCharType="end"/>
                    </w:r>
                    <w:r>
                      <w:rPr>
                        <w:rFonts w:eastAsia="宋体"/>
                        <w:lang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44"/>
  <w:drawingGridVerticalSpacing w:val="217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useAltKinsokuLineBreakRules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eastAsia="方正仿宋_GBK" w:cs="Times New Roman" w:hAnsi="Times New Roman"/>
      <w:snapToGrid w:val="0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33">
    <w:name w:val="footer"/>
    <w:basedOn w:val="0"/>
    <w:next w:val="17"/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line="400" w:lineRule="atLeast"/>
      <w:ind w:firstLine="0"/>
      <w:jc w:val="center"/>
    </w:pPr>
    <w:rPr>
      <w:rFonts w:ascii="Times New Roman" w:eastAsia="方正仿宋_GBK" w:cs="Times New Roman" w:hAnsi="Times New Roman"/>
      <w:snapToGrid w:val="0"/>
      <w:sz w:val="28"/>
      <w:szCs w:val="20"/>
      <w:lang w:val="en-US" w:eastAsia="zh-CN" w:bidi="ar-SA"/>
    </w:rPr>
  </w:style>
  <w:style w:type="character" w:styleId="42">
    <w:name w:val="page number"/>
    <w:basedOn w:val="0"/>
  </w:style>
  <w:style w:type="paragraph" w:styleId="107">
    <w:name w:val="List Paragraph"/>
    <w:basedOn w:val="0"/>
    <w:next w:val="18"/>
    <w:pPr>
      <w:widowControl w:val="0"/>
      <w:autoSpaceDE w:val="0"/>
      <w:autoSpaceDN w:val="0"/>
      <w:snapToGrid w:val="0"/>
      <w:spacing w:line="590" w:lineRule="atLeast"/>
      <w:ind w:firstLineChars="200" w:firstLine="200"/>
      <w:jc w:val="both"/>
    </w:pPr>
    <w:rPr>
      <w:rFonts w:ascii="等线" w:eastAsia="等线" w:cs="Arial"/>
      <w:snapToGrid w:val="0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footer" Target="footer4.xml"/><Relationship Id="rId6" Type="http://schemas.openxmlformats.org/officeDocument/2006/relationships/styles" Target="styles.xml"/><Relationship Id="rId7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</TotalTime>
  <Application>Yozo_Office27021597764231179</Application>
  <Pages>1</Pages>
  <Words>32</Words>
  <Characters>32</Characters>
  <Lines>2</Lines>
  <Paragraphs>2</Paragraphs>
  <CharactersWithSpaces>32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uos</dc:creator>
  <cp:lastModifiedBy>uos</cp:lastModifiedBy>
  <cp:revision>1</cp:revision>
  <dcterms:created xsi:type="dcterms:W3CDTF">2022-11-30T02:34:37Z</dcterms:created>
  <dcterms:modified xsi:type="dcterms:W3CDTF">2022-11-30T02:35:41Z</dcterms:modified>
</cp:coreProperties>
</file>