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ind w:firstLine="960" w:firstLineChars="300"/>
        <w:jc w:val="left"/>
        <w:rPr>
          <w:rFonts w:hint="eastAsia" w:ascii="Times New Roman" w:hAnsi="Times New Roman" w:eastAsia="方正仿宋_GBK" w:cs="Times New Roman"/>
          <w:kern w:val="2"/>
          <w:sz w:val="32"/>
          <w:szCs w:val="32"/>
          <w:lang w:bidi="ar-SA"/>
        </w:rPr>
      </w:pPr>
      <w:r>
        <w:rPr>
          <w:rFonts w:hint="eastAsia" w:ascii="方正黑体_GBK" w:eastAsia="方正黑体_GBK"/>
          <w:kern w:val="2"/>
          <w:sz w:val="32"/>
          <w:szCs w:val="32"/>
        </w:rPr>
        <w:t>附件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bidi="ar-SA"/>
        </w:rPr>
        <w:t>2</w:t>
      </w:r>
    </w:p>
    <w:p>
      <w:pPr>
        <w:spacing w:before="217" w:beforeLines="50" w:after="435" w:afterLines="100" w:line="480" w:lineRule="exact"/>
        <w:jc w:val="center"/>
        <w:rPr>
          <w:rFonts w:hint="default" w:ascii="Times New Roman" w:hAnsi="Times New Roman" w:eastAsia="方正小标宋_GBK"/>
          <w:kern w:val="2"/>
          <w:sz w:val="44"/>
          <w:szCs w:val="44"/>
        </w:rPr>
      </w:pPr>
      <w:r>
        <w:rPr>
          <w:rFonts w:hint="eastAsia" w:ascii="方正小标宋_GBK" w:eastAsia="方正小标宋_GBK"/>
          <w:kern w:val="2"/>
          <w:sz w:val="44"/>
          <w:szCs w:val="44"/>
        </w:rPr>
        <w:t>基地总结提纲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/>
        <w:spacing w:line="580" w:lineRule="exact"/>
        <w:ind w:firstLine="640" w:firstLineChars="200"/>
        <w:rPr>
          <w:rFonts w:hint="default" w:ascii="Times New Roman" w:hAnsi="Times New Roman" w:eastAsia="方正黑体_GBK"/>
          <w:kern w:val="2"/>
          <w:sz w:val="32"/>
          <w:szCs w:val="32"/>
        </w:rPr>
      </w:pPr>
      <w:r>
        <w:rPr>
          <w:rFonts w:hint="eastAsia" w:ascii="方正黑体_GBK" w:eastAsia="方正黑体_GBK"/>
          <w:kern w:val="2"/>
          <w:sz w:val="32"/>
          <w:szCs w:val="32"/>
        </w:rPr>
        <w:t>一、良种生产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/>
        <w:spacing w:line="580" w:lineRule="exact"/>
        <w:ind w:firstLine="640" w:firstLineChars="200"/>
        <w:rPr>
          <w:rFonts w:hint="default" w:ascii="Times New Roman" w:hAnsi="Times New Roman" w:eastAsia="方正仿宋_GBK"/>
          <w:kern w:val="2"/>
          <w:sz w:val="32"/>
          <w:szCs w:val="32"/>
        </w:rPr>
      </w:pPr>
      <w:r>
        <w:rPr>
          <w:rFonts w:hint="eastAsia" w:ascii="方正仿宋_GBK" w:eastAsia="方正仿宋_GBK"/>
          <w:kern w:val="2"/>
          <w:sz w:val="32"/>
          <w:szCs w:val="32"/>
        </w:rPr>
        <w:t>内容包括良种生产的数量、规格，种苗销售和育苗新技术新装备等情况。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/>
        <w:spacing w:line="580" w:lineRule="exact"/>
        <w:ind w:firstLine="640" w:firstLineChars="200"/>
        <w:rPr>
          <w:rFonts w:hint="default" w:ascii="Times New Roman" w:hAnsi="Times New Roman" w:eastAsia="方正仿宋_GBK"/>
          <w:kern w:val="2"/>
          <w:sz w:val="32"/>
          <w:szCs w:val="32"/>
        </w:rPr>
      </w:pPr>
      <w:r>
        <w:rPr>
          <w:rFonts w:hint="eastAsia" w:ascii="方正黑体_GBK" w:eastAsia="方正黑体_GBK"/>
          <w:kern w:val="2"/>
          <w:sz w:val="32"/>
          <w:szCs w:val="32"/>
        </w:rPr>
        <w:t>二、林草种质资源情况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/>
        <w:spacing w:line="580" w:lineRule="exact"/>
        <w:ind w:firstLine="640" w:firstLineChars="200"/>
        <w:rPr>
          <w:rFonts w:hint="default" w:ascii="Times New Roman" w:hAnsi="Times New Roman" w:eastAsia="方正仿宋_GBK"/>
          <w:kern w:val="2"/>
          <w:sz w:val="32"/>
          <w:szCs w:val="32"/>
        </w:rPr>
      </w:pPr>
      <w:r>
        <w:rPr>
          <w:rFonts w:hint="eastAsia" w:ascii="方正仿宋_GBK" w:eastAsia="方正仿宋_GBK"/>
          <w:kern w:val="2"/>
          <w:sz w:val="32"/>
          <w:szCs w:val="32"/>
        </w:rPr>
        <w:t>内容包括现有资源管护、新增资源收集、种质资源鉴定评价利用等。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/>
        <w:spacing w:line="580" w:lineRule="exact"/>
        <w:ind w:firstLine="640" w:firstLineChars="200"/>
        <w:rPr>
          <w:rFonts w:hint="default" w:ascii="Times New Roman" w:hAnsi="Times New Roman" w:eastAsia="方正黑体_GBK"/>
          <w:kern w:val="2"/>
          <w:sz w:val="32"/>
          <w:szCs w:val="32"/>
        </w:rPr>
      </w:pPr>
      <w:r>
        <w:rPr>
          <w:rFonts w:hint="eastAsia" w:ascii="方正黑体_GBK" w:eastAsia="方正黑体_GBK"/>
          <w:kern w:val="2"/>
          <w:sz w:val="32"/>
          <w:szCs w:val="32"/>
        </w:rPr>
        <w:t>三、新优品种选育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/>
        <w:spacing w:line="580" w:lineRule="exact"/>
        <w:ind w:firstLine="640" w:firstLineChars="200"/>
        <w:rPr>
          <w:rFonts w:hint="default" w:ascii="Times New Roman" w:hAnsi="Times New Roman" w:eastAsia="方正仿宋_GBK"/>
          <w:kern w:val="2"/>
          <w:sz w:val="32"/>
          <w:szCs w:val="32"/>
        </w:rPr>
      </w:pPr>
      <w:r>
        <w:rPr>
          <w:rFonts w:hint="eastAsia" w:ascii="方正仿宋_GBK" w:eastAsia="方正仿宋_GBK"/>
          <w:kern w:val="2"/>
          <w:sz w:val="32"/>
          <w:szCs w:val="32"/>
        </w:rPr>
        <w:t>内容包括新品种、良种选育过程、申报以及授权、审认定等情况。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/>
        <w:spacing w:line="580" w:lineRule="exact"/>
        <w:ind w:firstLine="640" w:firstLineChars="200"/>
        <w:rPr>
          <w:rFonts w:hint="default" w:ascii="Times New Roman" w:hAnsi="Times New Roman" w:eastAsia="方正黑体_GBK"/>
          <w:kern w:val="2"/>
          <w:sz w:val="32"/>
          <w:szCs w:val="32"/>
        </w:rPr>
      </w:pPr>
      <w:r>
        <w:rPr>
          <w:rFonts w:hint="eastAsia" w:ascii="方正黑体_GBK" w:eastAsia="方正黑体_GBK"/>
          <w:kern w:val="2"/>
          <w:sz w:val="32"/>
          <w:szCs w:val="32"/>
        </w:rPr>
        <w:t>四、基地建设与管理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/>
        <w:spacing w:line="580" w:lineRule="exact"/>
        <w:ind w:left="0" w:firstLine="640" w:firstLineChars="200"/>
        <w:rPr>
          <w:rFonts w:hint="default" w:ascii="Times New Roman" w:hAnsi="Times New Roman" w:eastAsia="方正仿宋_GBK"/>
          <w:kern w:val="2"/>
          <w:sz w:val="32"/>
          <w:szCs w:val="32"/>
        </w:rPr>
      </w:pPr>
      <w:r>
        <w:rPr>
          <w:rFonts w:hint="eastAsia" w:ascii="方正仿宋_GBK" w:eastAsia="方正仿宋_GBK"/>
          <w:kern w:val="2"/>
          <w:sz w:val="32"/>
          <w:szCs w:val="32"/>
        </w:rPr>
        <w:t>内容包括基地各功能区维护管理，基地基础设施、制度、档案、人才队伍建设，资金使用管理以及科技支撑专家落实情况等。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/>
        <w:spacing w:line="580" w:lineRule="exact"/>
        <w:ind w:firstLine="640" w:firstLineChars="200"/>
        <w:rPr>
          <w:rFonts w:hint="default" w:ascii="Times New Roman" w:hAnsi="Times New Roman" w:eastAsia="方正黑体_GBK"/>
          <w:kern w:val="2"/>
          <w:sz w:val="32"/>
          <w:szCs w:val="32"/>
        </w:rPr>
      </w:pPr>
      <w:r>
        <w:rPr>
          <w:rFonts w:hint="eastAsia" w:ascii="方正黑体_GBK" w:eastAsia="方正黑体_GBK"/>
          <w:kern w:val="2"/>
          <w:sz w:val="32"/>
          <w:szCs w:val="32"/>
        </w:rPr>
        <w:t>五、基地存在问题及建议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/>
        <w:spacing w:line="580" w:lineRule="exact"/>
        <w:ind w:left="0" w:firstLine="640" w:firstLineChars="200"/>
        <w:rPr>
          <w:rFonts w:hint="default" w:ascii="Times New Roman" w:hAnsi="Times New Roman" w:eastAsia="方正仿宋_GBK"/>
          <w:kern w:val="2"/>
          <w:sz w:val="32"/>
          <w:szCs w:val="32"/>
        </w:rPr>
      </w:pPr>
      <w:r>
        <w:rPr>
          <w:rFonts w:hint="eastAsia" w:ascii="方正仿宋_GBK" w:eastAsia="方正仿宋_GBK"/>
          <w:kern w:val="2"/>
          <w:sz w:val="32"/>
          <w:szCs w:val="32"/>
        </w:rPr>
        <w:t>分析基地存在的主要问题，提出下一步工作计划以及完善基地建设管理的有关建议。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/>
        <w:spacing w:line="580" w:lineRule="exact"/>
        <w:ind w:left="0" w:firstLine="643" w:firstLineChars="200"/>
        <w:rPr>
          <w:rFonts w:hint="default" w:ascii="Times New Roman" w:hAnsi="Times New Roman" w:eastAsia="方正仿宋_GBK"/>
          <w:kern w:val="2"/>
          <w:sz w:val="32"/>
          <w:szCs w:val="32"/>
        </w:rPr>
      </w:pPr>
      <w:r>
        <w:rPr>
          <w:rFonts w:hint="eastAsia" w:ascii="方正仿宋_GBK" w:eastAsia="方正仿宋_GBK"/>
          <w:b/>
          <w:bCs/>
          <w:kern w:val="2"/>
          <w:sz w:val="32"/>
          <w:szCs w:val="32"/>
        </w:rPr>
        <w:t>备注：</w:t>
      </w:r>
      <w:r>
        <w:rPr>
          <w:rFonts w:hint="eastAsia" w:ascii="方正仿宋_GBK" w:eastAsia="方正仿宋_GBK"/>
          <w:kern w:val="2"/>
          <w:sz w:val="32"/>
          <w:szCs w:val="32"/>
        </w:rPr>
        <w:t>林草种质资源库可不涉及良种生产方面内容；各基地填写附表附在总结后。</w:t>
      </w:r>
    </w:p>
    <w:p>
      <w:pPr>
        <w:rPr>
          <w:rFonts w:hint="default" w:ascii="Times New Roman" w:hAnsi="Times New Roman" w:eastAsia="方正仿宋_GBK"/>
          <w:kern w:val="2"/>
          <w:sz w:val="32"/>
          <w:szCs w:val="32"/>
        </w:rPr>
      </w:pPr>
    </w:p>
    <w:p>
      <w:pPr>
        <w:rPr>
          <w:rFonts w:hint="default" w:ascii="Times New Roman" w:hAnsi="Times New Roman" w:eastAsia="方正仿宋_GBK"/>
          <w:kern w:val="2"/>
          <w:sz w:val="32"/>
          <w:szCs w:val="32"/>
        </w:rPr>
      </w:pPr>
    </w:p>
    <w:p>
      <w:pPr>
        <w:sectPr>
          <w:footerReference r:id="rId3" w:type="default"/>
          <w:footerReference r:id="rId4" w:type="even"/>
          <w:pgSz w:w="11907" w:h="16840"/>
          <w:pgMar w:top="1701" w:right="1531" w:bottom="1701" w:left="1588" w:header="851" w:footer="1361" w:gutter="0"/>
          <w:cols w:space="720" w:num="1"/>
          <w:formProt w:val="0"/>
          <w:docGrid w:type="lines" w:linePitch="312" w:charSpace="0"/>
        </w:sectPr>
      </w:pPr>
    </w:p>
    <w:p>
      <w:pPr>
        <w:rPr>
          <w:rFonts w:hint="eastAsia" w:ascii="方正黑体_GBK" w:eastAsia="方正黑体_GBK"/>
          <w:kern w:val="2"/>
          <w:sz w:val="32"/>
          <w:szCs w:val="32"/>
        </w:rPr>
      </w:pPr>
      <w:r>
        <w:rPr>
          <w:rFonts w:hint="eastAsia" w:ascii="方正黑体_GBK" w:eastAsia="方正黑体_GBK"/>
          <w:kern w:val="2"/>
          <w:sz w:val="32"/>
          <w:szCs w:val="32"/>
        </w:rPr>
        <w:t>附表</w:t>
      </w:r>
    </w:p>
    <w:p>
      <w:pPr>
        <w:jc w:val="center"/>
        <w:rPr>
          <w:rFonts w:hint="default" w:ascii="Times New Roman" w:hAnsi="Times New Roman" w:eastAsia="方正小标宋_GBK"/>
          <w:kern w:val="2"/>
          <w:sz w:val="44"/>
          <w:szCs w:val="44"/>
        </w:rPr>
      </w:pPr>
      <w:r>
        <w:rPr>
          <w:rFonts w:hint="eastAsia" w:ascii="方正小标宋_GBK" w:eastAsia="方正小标宋_GBK"/>
          <w:kern w:val="2"/>
          <w:sz w:val="44"/>
          <w:szCs w:val="44"/>
        </w:rPr>
        <w:t>林草种质资源保存和创新基本情况</w:t>
      </w:r>
    </w:p>
    <w:tbl>
      <w:tblPr>
        <w:tblStyle w:val="4"/>
        <w:tblW w:w="14504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96"/>
        <w:gridCol w:w="1055"/>
        <w:gridCol w:w="990"/>
        <w:gridCol w:w="975"/>
        <w:gridCol w:w="975"/>
        <w:gridCol w:w="1093"/>
        <w:gridCol w:w="2878"/>
        <w:gridCol w:w="1138"/>
        <w:gridCol w:w="1125"/>
        <w:gridCol w:w="1204"/>
        <w:gridCol w:w="137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9" w:hRule="atLeast"/>
          <w:jc w:val="center"/>
        </w:trPr>
        <w:tc>
          <w:tcPr>
            <w:tcW w:w="1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黑体_GBK"/>
                <w:color w:val="auto"/>
                <w:kern w:val="2"/>
                <w:sz w:val="22"/>
                <w:szCs w:val="22"/>
              </w:rPr>
            </w:pPr>
            <w:r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  <w:t>基地名称</w:t>
            </w:r>
          </w:p>
        </w:tc>
        <w:tc>
          <w:tcPr>
            <w:tcW w:w="10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  <w:t>基地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黑体_GBK"/>
                <w:color w:val="auto"/>
                <w:kern w:val="2"/>
                <w:sz w:val="22"/>
                <w:szCs w:val="22"/>
              </w:rPr>
            </w:pPr>
            <w:r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  <w:t>面积</w:t>
            </w:r>
            <w:r>
              <w:rPr>
                <w:rFonts w:hint="default" w:ascii="Times New Roman" w:hAnsi="Times New Roman" w:eastAsia="方正黑体_GBK"/>
                <w:color w:val="auto"/>
                <w:kern w:val="0"/>
                <w:sz w:val="22"/>
                <w:szCs w:val="22"/>
              </w:rPr>
              <w:t>/</w:t>
            </w:r>
            <w:r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  <w:t>亩</w:t>
            </w:r>
          </w:p>
        </w:tc>
        <w:tc>
          <w:tcPr>
            <w:tcW w:w="9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  <w:t>保存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黑体_GBK"/>
                <w:color w:val="auto"/>
                <w:kern w:val="2"/>
                <w:sz w:val="22"/>
                <w:szCs w:val="22"/>
              </w:rPr>
            </w:pPr>
            <w:r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  <w:t>树种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方正黑体_GBK"/>
                <w:color w:val="auto"/>
                <w:kern w:val="0"/>
                <w:sz w:val="22"/>
                <w:szCs w:val="22"/>
              </w:rPr>
              <w:t>2024</w:t>
            </w:r>
            <w:r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  <w:t>年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黑体_GBK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  <w:t>生产良种</w:t>
            </w:r>
            <w:r>
              <w:rPr>
                <w:rFonts w:hint="default" w:ascii="Times New Roman" w:hAnsi="Times New Roman" w:eastAsia="方正黑体_GBK"/>
                <w:color w:val="auto"/>
                <w:kern w:val="0"/>
                <w:sz w:val="22"/>
                <w:szCs w:val="22"/>
              </w:rPr>
              <w:t>/</w:t>
            </w:r>
            <w:r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  <w:t>万株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黑体_GBK"/>
                <w:color w:val="auto"/>
                <w:kern w:val="2"/>
                <w:sz w:val="22"/>
                <w:szCs w:val="22"/>
              </w:rPr>
            </w:pPr>
            <w:r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  <w:t>保存资源份数</w:t>
            </w:r>
          </w:p>
        </w:tc>
        <w:tc>
          <w:tcPr>
            <w:tcW w:w="1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黑体_GBK"/>
                <w:color w:val="auto"/>
                <w:kern w:val="2"/>
                <w:sz w:val="22"/>
                <w:szCs w:val="22"/>
              </w:rPr>
            </w:pPr>
            <w:r>
              <w:rPr>
                <w:rFonts w:hint="default" w:ascii="Times New Roman" w:hAnsi="Times New Roman" w:eastAsia="方正黑体_GBK"/>
                <w:color w:val="auto"/>
                <w:kern w:val="0"/>
                <w:sz w:val="22"/>
                <w:szCs w:val="22"/>
              </w:rPr>
              <w:t>2024</w:t>
            </w:r>
            <w:r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  <w:t>年新增份数</w:t>
            </w:r>
          </w:p>
        </w:tc>
        <w:tc>
          <w:tcPr>
            <w:tcW w:w="28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黑体_GBK"/>
                <w:color w:val="auto"/>
                <w:kern w:val="2"/>
                <w:sz w:val="22"/>
                <w:szCs w:val="22"/>
              </w:rPr>
            </w:pPr>
            <w:r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  <w:t>新增种质资源名录</w:t>
            </w:r>
          </w:p>
        </w:tc>
        <w:tc>
          <w:tcPr>
            <w:tcW w:w="1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  <w:t>林草良种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黑体_GBK"/>
                <w:color w:val="auto"/>
                <w:kern w:val="2"/>
                <w:sz w:val="22"/>
                <w:szCs w:val="22"/>
              </w:rPr>
            </w:pPr>
            <w:r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  <w:t>个数</w:t>
            </w:r>
          </w:p>
        </w:tc>
        <w:tc>
          <w:tcPr>
            <w:tcW w:w="11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方正黑体_GBK"/>
                <w:color w:val="auto"/>
                <w:kern w:val="0"/>
                <w:sz w:val="22"/>
                <w:szCs w:val="22"/>
              </w:rPr>
              <w:t>2024</w:t>
            </w:r>
            <w:r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  <w:t>年申报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黑体_GBK"/>
                <w:color w:val="auto"/>
                <w:kern w:val="2"/>
                <w:sz w:val="22"/>
                <w:szCs w:val="22"/>
              </w:rPr>
            </w:pPr>
            <w:r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  <w:t>良种个数</w:t>
            </w:r>
          </w:p>
        </w:tc>
        <w:tc>
          <w:tcPr>
            <w:tcW w:w="120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  <w:t>林业植物新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黑体_GBK"/>
                <w:color w:val="auto"/>
                <w:kern w:val="2"/>
                <w:sz w:val="22"/>
                <w:szCs w:val="22"/>
              </w:rPr>
            </w:pPr>
            <w:r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  <w:t>品种权个数</w:t>
            </w:r>
          </w:p>
        </w:tc>
        <w:tc>
          <w:tcPr>
            <w:tcW w:w="13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方正黑体_GBK"/>
                <w:color w:val="auto"/>
                <w:kern w:val="0"/>
                <w:sz w:val="22"/>
                <w:szCs w:val="22"/>
              </w:rPr>
              <w:t>2024</w:t>
            </w:r>
            <w:r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  <w:t>年新增新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1241"/>
              </w:tabs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黑体_GBK"/>
                <w:color w:val="auto"/>
                <w:kern w:val="2"/>
                <w:sz w:val="22"/>
                <w:szCs w:val="22"/>
              </w:rPr>
            </w:pPr>
            <w:r>
              <w:rPr>
                <w:rFonts w:hint="eastAsia" w:ascii="方正黑体_GBK" w:eastAsia="方正黑体_GBK"/>
                <w:color w:val="auto"/>
                <w:kern w:val="0"/>
                <w:sz w:val="22"/>
                <w:szCs w:val="22"/>
              </w:rPr>
              <w:t>品种个数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9" w:hRule="atLeast"/>
          <w:jc w:val="center"/>
        </w:trPr>
        <w:tc>
          <w:tcPr>
            <w:tcW w:w="1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28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9" w:hRule="atLeast"/>
          <w:jc w:val="center"/>
        </w:trPr>
        <w:tc>
          <w:tcPr>
            <w:tcW w:w="1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28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9" w:hRule="atLeast"/>
          <w:jc w:val="center"/>
        </w:trPr>
        <w:tc>
          <w:tcPr>
            <w:tcW w:w="16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28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rPr>
                <w:rFonts w:hint="default" w:ascii="Times New Roman" w:hAnsi="Times New Roman" w:eastAsia="等线"/>
                <w:color w:val="auto"/>
                <w:kern w:val="2"/>
                <w:sz w:val="22"/>
                <w:szCs w:val="22"/>
              </w:rPr>
            </w:pPr>
          </w:p>
        </w:tc>
      </w:tr>
    </w:tbl>
    <w:p>
      <w:pPr>
        <w:ind w:left="840" w:hanging="840" w:hangingChars="300"/>
        <w:rPr>
          <w:sz w:val="28"/>
          <w:szCs w:val="28"/>
        </w:rPr>
        <w:sectPr>
          <w:headerReference r:id="rId5" w:type="default"/>
          <w:footerReference r:id="rId7" w:type="default"/>
          <w:headerReference r:id="rId6" w:type="even"/>
          <w:footerReference r:id="rId8" w:type="even"/>
          <w:pgSz w:w="16838" w:h="11906" w:orient="landscape"/>
          <w:pgMar w:top="1440" w:right="1800" w:bottom="1440" w:left="1800" w:header="851" w:footer="992" w:gutter="0"/>
          <w:cols w:space="720" w:num="1"/>
          <w:formProt w:val="0"/>
          <w:docGrid w:type="lines" w:linePitch="312" w:charSpace="0"/>
        </w:sectPr>
      </w:pPr>
      <w:r>
        <w:rPr>
          <w:rFonts w:hint="eastAsia" w:ascii="方正仿宋_GBK" w:eastAsia="方正仿宋_GBK"/>
          <w:kern w:val="2"/>
          <w:sz w:val="28"/>
          <w:szCs w:val="28"/>
        </w:rPr>
        <w:t>备注：与其他单位合作选育的林草良种和植物新品种，选育单位必须有基地实施单位名称；填写主要保存的林草种质，不够请加行；种质资源库可不填写</w:t>
      </w:r>
      <w:r>
        <w:rPr>
          <w:rFonts w:hint="default" w:ascii="Times New Roman" w:hAnsi="Times New Roman" w:eastAsia="方正仿宋_GBK"/>
          <w:kern w:val="2"/>
          <w:sz w:val="28"/>
          <w:szCs w:val="28"/>
        </w:rPr>
        <w:t>2024</w:t>
      </w:r>
      <w:r>
        <w:rPr>
          <w:rFonts w:hint="eastAsia" w:ascii="方正仿宋_GBK" w:eastAsia="方正仿宋_GBK"/>
          <w:kern w:val="2"/>
          <w:sz w:val="28"/>
          <w:szCs w:val="28"/>
        </w:rPr>
        <w:t>年生产良种数量。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28700" cy="2540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28700" cy="254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ind w:left="320" w:leftChars="100" w:right="320" w:rightChars="100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20pt;width:81pt;mso-position-horizontal:outside;mso-position-horizontal-relative:margin;mso-wrap-style:none;z-index:251662336;mso-width-relative:page;mso-height-relative:page;" filled="f" stroked="f" coordsize="21600,21600" o:gfxdata="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">
              <v:path/>
              <v:fill on="f" focussize="0,0"/>
              <v:stroke on="f" weight="0.5pt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2"/>
                      <w:ind w:left="320" w:leftChars="100" w:right="320" w:rightChars="100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left="320" w:leftChars="100" w:right="320" w:rightChars="100"/>
      <w:jc w:val="both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28700" cy="2540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28700" cy="254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ind w:left="320" w:leftChars="100" w:right="320" w:rightChars="100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20pt;width:81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">
              <v:path/>
              <v:fill on="f" focussize="0,0"/>
              <v:stroke on="f" weight="0.5pt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2"/>
                      <w:ind w:left="320" w:leftChars="100" w:right="320" w:rightChars="100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left="320" w:leftChars="100" w:right="320" w:rightChars="100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914400" cy="2540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144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ind w:right="320" w:rightChars="100"/>
                            <w:rPr>
                              <w:rFonts w:hint="default" w:eastAsia="宋体"/>
                              <w:lang w:bidi="ar-SA"/>
                            </w:rPr>
                          </w:pPr>
                          <w:r>
                            <w:rPr>
                              <w:rFonts w:hint="default" w:eastAsia="宋体"/>
                              <w:lang w:bidi="ar-SA"/>
                            </w:rPr>
                            <w:t xml:space="preserve">— </w:t>
                          </w:r>
                          <w:r>
                            <w:rPr>
                              <w:rFonts w:hint="default" w:eastAsia="宋体"/>
                              <w:lang w:bidi="ar-SA"/>
                            </w:rPr>
                            <w:fldChar w:fldCharType="begin"/>
                          </w:r>
                          <w:r>
                            <w:rPr>
                              <w:rFonts w:hint="default" w:eastAsia="宋体"/>
                              <w:lang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eastAsia="宋体"/>
                              <w:lang w:bidi="ar-SA"/>
                            </w:rPr>
                            <w:fldChar w:fldCharType="separate"/>
                          </w:r>
                          <w:r>
                            <w:rPr>
                              <w:rFonts w:hint="default" w:eastAsia="宋体"/>
                              <w:lang w:bidi="ar-SA"/>
                            </w:rPr>
                            <w:t>3</w:t>
                          </w:r>
                          <w:r>
                            <w:rPr>
                              <w:rFonts w:hint="default" w:eastAsia="宋体"/>
                              <w:lang w:bidi="ar-SA"/>
                            </w:rPr>
                            <w:fldChar w:fldCharType="end"/>
                          </w:r>
                          <w:r>
                            <w:rPr>
                              <w:rFonts w:hint="default" w:eastAsia="宋体"/>
                              <w:lang w:bidi="ar-SA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20pt;width:72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2"/>
                      <w:ind w:right="320" w:rightChars="100"/>
                      <w:rPr>
                        <w:rFonts w:hint="default" w:eastAsia="宋体"/>
                        <w:lang w:bidi="ar-SA"/>
                      </w:rPr>
                    </w:pPr>
                    <w:r>
                      <w:rPr>
                        <w:rFonts w:hint="default" w:eastAsia="宋体"/>
                        <w:lang w:bidi="ar-SA"/>
                      </w:rPr>
                      <w:t xml:space="preserve">— </w:t>
                    </w:r>
                    <w:r>
                      <w:rPr>
                        <w:rFonts w:hint="default" w:eastAsia="宋体"/>
                        <w:lang w:bidi="ar-SA"/>
                      </w:rPr>
                      <w:fldChar w:fldCharType="begin"/>
                    </w:r>
                    <w:r>
                      <w:rPr>
                        <w:rFonts w:hint="default" w:eastAsia="宋体"/>
                        <w:lang w:bidi="ar-SA"/>
                      </w:rPr>
                      <w:instrText xml:space="preserve"> PAGE  \* MERGEFORMAT </w:instrText>
                    </w:r>
                    <w:r>
                      <w:rPr>
                        <w:rFonts w:hint="default" w:eastAsia="宋体"/>
                        <w:lang w:bidi="ar-SA"/>
                      </w:rPr>
                      <w:fldChar w:fldCharType="separate"/>
                    </w:r>
                    <w:r>
                      <w:rPr>
                        <w:rFonts w:hint="default" w:eastAsia="宋体"/>
                        <w:lang w:bidi="ar-SA"/>
                      </w:rPr>
                      <w:t>3</w:t>
                    </w:r>
                    <w:r>
                      <w:rPr>
                        <w:rFonts w:hint="default" w:eastAsia="宋体"/>
                        <w:lang w:bidi="ar-SA"/>
                      </w:rPr>
                      <w:fldChar w:fldCharType="end"/>
                    </w:r>
                    <w:r>
                      <w:rPr>
                        <w:rFonts w:hint="default" w:eastAsia="宋体"/>
                        <w:lang w:bidi="ar-SA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left="320" w:leftChars="100" w:right="320" w:rightChars="100"/>
      <w:jc w:val="both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914400" cy="2540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144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ind w:left="320" w:leftChars="100"/>
                            <w:rPr>
                              <w:rFonts w:hint="default" w:eastAsia="宋体"/>
                              <w:lang w:bidi="ar-SA"/>
                            </w:rPr>
                          </w:pPr>
                          <w:r>
                            <w:rPr>
                              <w:rFonts w:hint="default" w:eastAsia="宋体"/>
                              <w:lang w:bidi="ar-SA"/>
                            </w:rPr>
                            <w:t xml:space="preserve">— </w:t>
                          </w:r>
                          <w:r>
                            <w:rPr>
                              <w:rFonts w:hint="default" w:eastAsia="宋体"/>
                              <w:lang w:bidi="ar-SA"/>
                            </w:rPr>
                            <w:fldChar w:fldCharType="begin"/>
                          </w:r>
                          <w:r>
                            <w:rPr>
                              <w:rFonts w:hint="default" w:eastAsia="宋体"/>
                              <w:lang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eastAsia="宋体"/>
                              <w:lang w:bidi="ar-SA"/>
                            </w:rPr>
                            <w:fldChar w:fldCharType="separate"/>
                          </w:r>
                          <w:r>
                            <w:rPr>
                              <w:rFonts w:hint="default" w:eastAsia="宋体"/>
                              <w:lang w:bidi="ar-SA"/>
                            </w:rPr>
                            <w:t>2</w:t>
                          </w:r>
                          <w:r>
                            <w:rPr>
                              <w:rFonts w:hint="default" w:eastAsia="宋体"/>
                              <w:lang w:bidi="ar-SA"/>
                            </w:rPr>
                            <w:fldChar w:fldCharType="end"/>
                          </w:r>
                          <w:r>
                            <w:rPr>
                              <w:rFonts w:hint="default" w:eastAsia="宋体"/>
                              <w:lang w:bidi="ar-SA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20pt;width:72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2"/>
                      <w:ind w:left="320" w:leftChars="100"/>
                      <w:rPr>
                        <w:rFonts w:hint="default" w:eastAsia="宋体"/>
                        <w:lang w:bidi="ar-SA"/>
                      </w:rPr>
                    </w:pPr>
                    <w:r>
                      <w:rPr>
                        <w:rFonts w:hint="default" w:eastAsia="宋体"/>
                        <w:lang w:bidi="ar-SA"/>
                      </w:rPr>
                      <w:t xml:space="preserve">— </w:t>
                    </w:r>
                    <w:r>
                      <w:rPr>
                        <w:rFonts w:hint="default" w:eastAsia="宋体"/>
                        <w:lang w:bidi="ar-SA"/>
                      </w:rPr>
                      <w:fldChar w:fldCharType="begin"/>
                    </w:r>
                    <w:r>
                      <w:rPr>
                        <w:rFonts w:hint="default" w:eastAsia="宋体"/>
                        <w:lang w:bidi="ar-SA"/>
                      </w:rPr>
                      <w:instrText xml:space="preserve"> PAGE  \* MERGEFORMAT </w:instrText>
                    </w:r>
                    <w:r>
                      <w:rPr>
                        <w:rFonts w:hint="default" w:eastAsia="宋体"/>
                        <w:lang w:bidi="ar-SA"/>
                      </w:rPr>
                      <w:fldChar w:fldCharType="separate"/>
                    </w:r>
                    <w:r>
                      <w:rPr>
                        <w:rFonts w:hint="default" w:eastAsia="宋体"/>
                        <w:lang w:bidi="ar-SA"/>
                      </w:rPr>
                      <w:t>2</w:t>
                    </w:r>
                    <w:r>
                      <w:rPr>
                        <w:rFonts w:hint="default" w:eastAsia="宋体"/>
                        <w:lang w:bidi="ar-SA"/>
                      </w:rPr>
                      <w:fldChar w:fldCharType="end"/>
                    </w:r>
                    <w:r>
                      <w:rPr>
                        <w:rFonts w:hint="default" w:eastAsia="宋体"/>
                        <w:lang w:bidi="ar-SA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785EC7"/>
    <w:rsid w:val="16785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autoSpaceDE w:val="0"/>
      <w:autoSpaceDN w:val="0"/>
      <w:snapToGrid w:val="0"/>
      <w:spacing w:line="590" w:lineRule="atLeast"/>
      <w:ind w:firstLine="0"/>
      <w:jc w:val="both"/>
    </w:pPr>
    <w:rPr>
      <w:rFonts w:ascii="Times New Roman" w:hAnsi="Times New Roman" w:eastAsia="方正仿宋_GBK" w:cs="Times New Roman"/>
      <w:snapToGrid w:val="0"/>
      <w:sz w:val="32"/>
      <w:szCs w:val="20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2024-09-14T02:46:00Z</dcterms:created>
  <dc:creator>fxm</dc:creator>
  <cp:lastModifiedBy>fxm</cp:lastModifiedBy>
  <dcterms:modified xsi:type="dcterms:W3CDTF">2024-09-14T02:46:41Z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</Properties>
</file>