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  <w:r>
        <w:rPr>
          <w:rFonts w:ascii="方正小标宋_GBK" w:eastAsia="方正小标宋_GBK" w:cs="方正小标宋_GBK" w:hAnsi="方正小标宋_GBK"/>
          <w:sz w:val="44"/>
          <w:szCs w:val="44"/>
        </w:rPr>
        <w:t>2024</w:t>
      </w:r>
      <w:r>
        <w:rPr>
          <w:rFonts w:ascii="方正小标宋_GBK" w:eastAsia="方正小标宋_GBK" w:cs="方正小标宋_GBK" w:hAnsi="方正小标宋_GBK" w:hint="eastAsia"/>
          <w:sz w:val="44"/>
          <w:szCs w:val="44"/>
        </w:rPr>
        <w:t>年江苏省林草品种审定委员会</w:t>
      </w:r>
    </w:p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  <w:r>
        <w:rPr>
          <w:rFonts w:ascii="方正小标宋_GBK" w:eastAsia="方正小标宋_GBK" w:cs="方正小标宋_GBK" w:hAnsi="方正小标宋_GBK" w:hint="eastAsia"/>
          <w:sz w:val="44"/>
          <w:szCs w:val="44"/>
        </w:rPr>
        <w:t>初审通过品种</w:t>
      </w:r>
    </w:p>
    <w:p>
      <w:pPr>
        <w:spacing w:line="560" w:lineRule="exact"/>
        <w:jc w:val="center"/>
        <w:rPr>
          <w:rFonts w:ascii="方正小标宋_GBK" w:eastAsia="方正小标宋_GBK" w:cs="方正小标宋_GBK" w:hAnsi="方正小标宋_GBK" w:hint="eastAsia"/>
          <w:sz w:val="44"/>
          <w:szCs w:val="44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bookmarkStart w:id="0" w:name="_Hlk183707333"/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向阳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bookmarkEnd w:id="0"/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Paulownia fortunei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Xiangyang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白花泡桐的自由授粉子代，具有树干通直、较抗丛枝病等优良特性。树冠窄塔形，连续接干能力强，树冠较稀疏。叶片卵状心形，有尖角；叶被面密被腺状毛。采用4m×6m株行距在盐城、连云港、宿迁等地造林，5年生平均胸径20.40cm、平均树高9.73m、平均材积54.13m</w:t>
      </w:r>
      <w:r>
        <w:rPr>
          <w:rFonts w:ascii="Times New Roman" w:eastAsia="方正仿宋_GBK" w:cs="Times New Roman" w:hAnsi="Times New Roman" w:hint="eastAsia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/ha；桐材基本密度0.26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g/cm</w:t>
      </w:r>
      <w:r>
        <w:rPr>
          <w:rFonts w:ascii="Times New Roman" w:eastAsia="方正仿宋_GBK" w:cs="Times New Roman" w:hAnsi="Times New Roman"/>
          <w:kern w:val="0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抗弯强度30.25Mpa，</w:t>
      </w:r>
      <w:r>
        <w:rPr>
          <w:rFonts w:ascii="Times New Roman" w:eastAsia="方正仿宋_GBK" w:cs="Times New Roman" w:hAnsi="Times New Roman"/>
          <w:sz w:val="32"/>
          <w:szCs w:val="32"/>
        </w:rPr>
        <w:t>顺纹抗压强度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11.98Mpa。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连云港、宿迁、盐城等相似生态区。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育苗多采用</w:t>
      </w:r>
      <w:r>
        <w:rPr>
          <w:rFonts w:ascii="Times New Roman" w:eastAsia="方正仿宋_GBK" w:cs="Times New Roman" w:hAnsi="Times New Roman"/>
          <w:sz w:val="32"/>
          <w:szCs w:val="32"/>
        </w:rPr>
        <w:t>埋根法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，造林可采用埋根或植苗造林。选择光照充足、土层深厚、质地疏松、排水良好、避风口、地下水位低于2m的立地造林，挖穴整地。按株行距（4-6 m）×（5-6m）的密度造林。泡桐不耐水淹，及时做好排水工作。幼林期，加强林下抚育管理。轮伐期，一般为8-12年。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用材品种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8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：施士争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王红玲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黄瑞芳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蔡卫佳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单海芝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李建平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林达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霍建军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、李楠、</w:t>
      </w:r>
      <w:r>
        <w:rPr>
          <w:rFonts w:ascii="Times New Roman" w:eastAsia="方正仿宋_GBK" w:cs="Times New Roman" w:hAnsi="Times New Roman"/>
          <w:sz w:val="32"/>
          <w:szCs w:val="32"/>
        </w:rPr>
        <w:t>刘威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kern w:val="0"/>
          <w:sz w:val="32"/>
          <w:szCs w:val="32"/>
        </w:rPr>
        <w:t>薄壳山核桃</w:t>
      </w:r>
      <w:r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kern w:val="0"/>
          <w:sz w:val="32"/>
          <w:szCs w:val="32"/>
        </w:rPr>
        <w:t>福克特</w:t>
      </w:r>
      <w:r>
        <w:rPr>
          <w:rFonts w:ascii="Times New Roman" w:eastAsia="方正仿宋_GBK" w:cs="Times New Roman" w:hAnsi="Times New Roman"/>
          <w:b/>
          <w:bCs/>
          <w:kern w:val="0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薄壳山核桃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cs="Times New Roman" w:hAnsi="Times New Roman"/>
          <w:bCs/>
          <w:i/>
          <w:sz w:val="32"/>
          <w:szCs w:val="32"/>
        </w:rPr>
        <w:t>Carya illinoinensis</w:t>
      </w:r>
      <w:r>
        <w:rPr>
          <w:rFonts w:ascii="Times New Roman" w:cs="Times New Roman" w:hAnsi="Times New Roman"/>
          <w:sz w:val="32"/>
          <w:szCs w:val="32"/>
        </w:rPr>
        <w:t xml:space="preserve"> </w:t>
      </w:r>
      <w:r>
        <w:rPr>
          <w:rFonts w:ascii="Times New Roman" w:cs="Times New Roman" w:hAnsi="Times New Roman"/>
          <w:bCs/>
          <w:sz w:val="32"/>
          <w:szCs w:val="32"/>
        </w:rPr>
        <w:t>‘Forkert’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引种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驯化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国外引进的杂交品种。该品种生长旺盛、枝条粗壮、抗风能力强，叶片大、有光泽。雌先型，雌雄花期不完全重叠。果实10月中旬成熟，坚果椭圆形，基部钝圆，顶部尖，上半部四棱凸起明显，中间凹陷。大果可达12g，平均单果重9.3g，出仁率59%；果仁金黄色；果壳薄，厚度仅为0.67mm，极易取仁。大小年结果不明显，稳产性好；12年生树株产11.5kg，折合亩产161kg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徐州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、淮安、宿迁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连云港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盐城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</w:t>
      </w:r>
      <w:r>
        <w:rPr>
          <w:rFonts w:ascii="Times New Roman" w:eastAsia="方正仿宋_GBK" w:cs="Times New Roman" w:hAnsi="Times New Roman"/>
          <w:sz w:val="32"/>
          <w:szCs w:val="32"/>
        </w:rPr>
        <w:t>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利用本砧进行春季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切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接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、夏秋季方块芽接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繁育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良种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苗木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宜选择土层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m以上，中性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壤土、砂壤土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地块，宽行距（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10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12m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）、窄株距（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4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6m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种植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模式，株间树冠交接时隔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1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2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株移栽或间伐；与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波尼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’‘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威奇塔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’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等互为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授粉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品种；适宜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培养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为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疏散分层形树形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。整个生长发育期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需要充足的水分，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特别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注意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萌芽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前、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封冻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前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浇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一次透水，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6月、7月果实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膨大期和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8月灌浆期水分应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充分供应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；根据叶片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和土壤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养分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状况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合理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施肥。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采用预防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为主、综合防治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的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原则，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防治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天牛、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桃蛀螟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、煤污病、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炭疽病、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黑斑病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等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病虫害。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：经济林品种（果用、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果材兼用</w:t>
      </w:r>
      <w:r>
        <w:rPr>
          <w:rFonts w:ascii="Times New Roman" w:eastAsia="方正仿宋_GBK" w:cs="Times New Roman" w:hAnsi="Times New Roman"/>
          <w:sz w:val="32"/>
          <w:szCs w:val="32"/>
        </w:rPr>
        <w:t>）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江苏省农业科学院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朱海军、巨云为、杨新、孙戴妍、汪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艳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、王坤荣、王佳怡、张士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伟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、蒋昕晨、刘克冬、张辽川、刘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鹏</w:t>
      </w:r>
    </w:p>
    <w:p>
      <w:pPr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kern w:val="0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吴</w:t>
      </w:r>
      <w:r>
        <w:rPr>
          <w:rFonts w:ascii="Times New Roman" w:eastAsia="方正仿宋_GBK" w:cs="Times New Roman" w:hAnsi="Times New Roman" w:hint="eastAsia"/>
          <w:b/>
          <w:kern w:val="0"/>
          <w:sz w:val="32"/>
          <w:szCs w:val="32"/>
        </w:rPr>
        <w:t>江苗圃水松母树林种子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：水松</w:t>
      </w:r>
    </w:p>
    <w:p>
      <w:pPr>
        <w:spacing w:line="560" w:lineRule="exact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hAnsi="Times New Roman"/>
          <w:bCs/>
          <w:i/>
          <w:iCs/>
          <w:sz w:val="32"/>
          <w:szCs w:val="32"/>
        </w:rPr>
        <w:t>Glyptostrobus</w:t>
      </w:r>
      <w:r>
        <w:rPr>
          <w:rFonts w:ascii="Times New Roman" w:eastAsia="方正仿宋_GBK" w:hAnsi="Times New Roman" w:hint="eastAsia"/>
          <w:bCs/>
          <w:i/>
          <w:iCs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bCs/>
          <w:i/>
          <w:iCs/>
          <w:sz w:val="32"/>
          <w:szCs w:val="32"/>
        </w:rPr>
        <w:t xml:space="preserve">pensilis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：母树林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widowControl/>
        <w:spacing w:line="560" w:lineRule="exact"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：乔木，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干形通直、窄圆锥冠形，</w:t>
      </w:r>
      <w:r>
        <w:rPr>
          <w:rFonts w:ascii="Times New Roman" w:eastAsia="方正仿宋_GBK" w:cs="Times New Roman" w:hAnsi="Times New Roman"/>
          <w:sz w:val="32"/>
          <w:szCs w:val="32"/>
        </w:rPr>
        <w:t>成龄树高10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m</w:t>
      </w:r>
      <w:r>
        <w:rPr>
          <w:rFonts w:ascii="Times New Roman" w:eastAsia="方正仿宋_GBK" w:cs="Times New Roman" w:hAnsi="Times New Roman"/>
          <w:sz w:val="32"/>
          <w:szCs w:val="32"/>
        </w:rPr>
        <w:t>以上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。秋后叶片转为棕褐色、</w:t>
      </w:r>
      <w:r>
        <w:rPr>
          <w:rFonts w:ascii="Times New Roman" w:eastAsia="方正仿宋_GBK" w:cs="Times New Roman" w:hAnsi="Times New Roman"/>
          <w:sz w:val="32"/>
          <w:szCs w:val="32"/>
        </w:rPr>
        <w:t>冬季落叶。耐水湿性强，少病虫害，抗风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。球果倒卵圆形，每年1</w:t>
      </w:r>
      <w:r>
        <w:rPr>
          <w:rFonts w:ascii="Times New Roman" w:eastAsia="方正仿宋_GBK" w:cs="Times New Roman" w:hAnsi="Times New Roman"/>
          <w:sz w:val="32"/>
          <w:szCs w:val="32"/>
        </w:rPr>
        <w:t>1月中下旬开始转色、略微开裂时采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收</w:t>
      </w:r>
      <w:r>
        <w:rPr>
          <w:rFonts w:ascii="Times New Roman" w:eastAsia="方正仿宋_GBK" w:cs="Times New Roman" w:hAnsi="Times New Roman"/>
          <w:sz w:val="32"/>
          <w:szCs w:val="32"/>
        </w:rPr>
        <w:t>，种子产量为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0</w:t>
      </w:r>
      <w:r>
        <w:rPr>
          <w:rFonts w:ascii="Times New Roman" w:eastAsia="方正仿宋_GBK" w:cs="Times New Roman" w:hAnsi="Times New Roman"/>
          <w:sz w:val="32"/>
          <w:szCs w:val="32"/>
        </w:rPr>
        <w:t>.16kg/株，平均年产种量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8</w:t>
      </w:r>
      <w:r>
        <w:rPr>
          <w:rFonts w:ascii="Times New Roman" w:eastAsia="方正仿宋_GBK" w:cs="Times New Roman" w:hAnsi="Times New Roman"/>
          <w:sz w:val="32"/>
          <w:szCs w:val="32"/>
        </w:rPr>
        <w:t>5kg左右。种子饱满，品质较好，发芽率60%以上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宿迁</w:t>
      </w:r>
      <w:r>
        <w:rPr>
          <w:rFonts w:ascii="Times New Roman" w:eastAsia="方正仿宋_GBK" w:cs="Times New Roman" w:hAnsi="Times New Roman"/>
          <w:sz w:val="32"/>
          <w:szCs w:val="32"/>
        </w:rPr>
        <w:t>、镇江、苏州等相似生态区。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：春季2-3月在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大</w:t>
      </w:r>
      <w:r>
        <w:rPr>
          <w:rFonts w:ascii="Times New Roman" w:eastAsia="方正仿宋_GBK" w:cs="Times New Roman" w:hAnsi="Times New Roman"/>
          <w:sz w:val="32"/>
          <w:szCs w:val="32"/>
        </w:rPr>
        <w:t>棚内播种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>播种前育苗床用少量生石灰消毒，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将1</w:t>
      </w:r>
      <w:r>
        <w:rPr>
          <w:rFonts w:ascii="Times New Roman" w:eastAsia="方正仿宋_GBK" w:cs="Times New Roman" w:hAnsi="Times New Roman"/>
          <w:sz w:val="32"/>
          <w:szCs w:val="32"/>
        </w:rPr>
        <w:t>-4℃干燥保存的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种子取出后</w:t>
      </w:r>
      <w:r>
        <w:rPr>
          <w:rFonts w:ascii="Times New Roman" w:eastAsia="方正仿宋_GBK" w:cs="Times New Roman" w:hAnsi="Times New Roman"/>
          <w:sz w:val="32"/>
          <w:szCs w:val="32"/>
        </w:rPr>
        <w:t>用0.3%的高锰酸钾溶液浸泡20min消毒洗净做预处理。育苗床铺设草炭土基质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撒播种子以不重叠为度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覆盖细沙至看不到种子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浇透水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并进行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7</w:t>
      </w:r>
      <w:r>
        <w:rPr>
          <w:rFonts w:ascii="Times New Roman" w:eastAsia="方正仿宋_GBK" w:cs="Times New Roman" w:hAnsi="Times New Roman"/>
          <w:sz w:val="32"/>
          <w:szCs w:val="32"/>
        </w:rPr>
        <w:t>0%遮荫处理，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</w:t>
      </w:r>
      <w:r>
        <w:rPr>
          <w:rFonts w:ascii="Times New Roman" w:eastAsia="方正仿宋_GBK" w:cs="Times New Roman" w:hAnsi="Times New Roman"/>
          <w:sz w:val="32"/>
          <w:szCs w:val="32"/>
        </w:rPr>
        <w:t>0d左右发芽。幼苗期每周喷施恶霉灵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</w:t>
      </w:r>
      <w:r>
        <w:rPr>
          <w:rFonts w:ascii="Times New Roman" w:eastAsia="方正仿宋_GBK" w:cs="Times New Roman" w:hAnsi="Times New Roman"/>
          <w:sz w:val="32"/>
          <w:szCs w:val="32"/>
        </w:rPr>
        <w:t>-2次预防猝倒病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。当芽苗高</w:t>
      </w:r>
      <w:r>
        <w:rPr>
          <w:rFonts w:ascii="Times New Roman" w:eastAsia="方正仿宋_GBK" w:cs="Times New Roman" w:hAnsi="Times New Roman"/>
          <w:sz w:val="32"/>
          <w:szCs w:val="32"/>
        </w:rPr>
        <w:t>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左右时移栽至12cm</w:t>
      </w:r>
      <w:r>
        <w:rPr>
          <w:rFonts w:ascii="Times New Roman" w:eastAsia="方正仿宋_GBK" w:cs="Times New Roman" w:hAnsi="Times New Roman"/>
          <w:sz w:val="32"/>
          <w:szCs w:val="32"/>
        </w:rPr>
        <w:t>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12</w:t>
      </w:r>
      <w:r>
        <w:rPr>
          <w:rFonts w:ascii="Times New Roman" w:eastAsia="方正仿宋_GBK" w:cs="Times New Roman" w:hAnsi="Times New Roman"/>
          <w:sz w:val="32"/>
          <w:szCs w:val="32"/>
        </w:rPr>
        <w:t>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容器培养，基质为树皮加园土，立即浇透水，同时</w:t>
      </w:r>
      <w:r>
        <w:rPr>
          <w:rFonts w:ascii="Times New Roman" w:eastAsia="方正仿宋_GBK" w:cs="Times New Roman" w:hAnsi="Times New Roman"/>
          <w:sz w:val="32"/>
          <w:szCs w:val="32"/>
        </w:rPr>
        <w:t>60%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遮荫</w:t>
      </w:r>
      <w:r>
        <w:rPr>
          <w:rFonts w:ascii="Times New Roman" w:eastAsia="方正仿宋_GBK" w:cs="Times New Roman" w:hAnsi="Times New Roman"/>
          <w:sz w:val="32"/>
          <w:szCs w:val="32"/>
        </w:rPr>
        <w:t>15-20d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。容器苗生长期间浇水要遵循间干间湿的原则进行；每月喷施1</w:t>
      </w:r>
      <w:r>
        <w:rPr>
          <w:rFonts w:ascii="Times New Roman" w:eastAsia="方正仿宋_GBK" w:cs="Times New Roman" w:hAnsi="Times New Roman"/>
          <w:sz w:val="32"/>
          <w:szCs w:val="32"/>
        </w:rPr>
        <w:t>-2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次苯醚甲环唑、多菌灵等杀菌剂</w:t>
      </w:r>
      <w:r>
        <w:rPr>
          <w:rFonts w:ascii="Times New Roman" w:eastAsia="方正仿宋_GBK" w:cs="Times New Roman" w:hAnsi="Times New Roman"/>
          <w:sz w:val="32"/>
          <w:szCs w:val="32"/>
        </w:rPr>
        <w:t>预防病害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生态景观树种（生态防护、景观绿化）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吴江市苗圃集团有限公司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：史骥清、滕士元、李娟、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周志春、何卿</w:t>
      </w:r>
    </w:p>
    <w:p>
      <w:pPr>
        <w:spacing w:line="560" w:lineRule="exact"/>
        <w:rPr>
          <w:rFonts w:ascii="Calibri" w:eastAsia="Calibri" w:cs="Calibri" w:hAnsi="Calibri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嫦娥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Change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widowControl/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乔木，树冠紧密、卵球形；叶深绿色、披针形至长椭圆形；叶面扭曲反卷，全缘；叶柄黄绿色；叠生花芽2-4对，每个花芽有小花5-7朵，花量繁密，新枝着花量1.31g左右；花冠斜展，裂片长条形；花初开时乳白色，盛开时近白色（RHS CC 2B-2D）；9月中下旬至10月上旬盛花。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扦插繁殖，一般以当年生半木质化枝条为材料。插穗长约10cm，保留2片叶，可用500ppm的IBA速蘸15s后进行扦插。扦插基质一般选用泥炭、蛭石和珍珠岩混合，比例6：2：2。扦插后浇透水并覆盖薄膜，保持湿度。一般50-60d即可生根成活。一年生扦插苗定植时需带土球，并注意保湿。移植地应选择交通便利、避风向阳、地势平坦、靠近水源的地方，以土层深厚、疏松肥沃、富含腐殖质的砂质壤土为佳。生长季做好浇水、施肥、遮荫等防护措施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观赏和花用品种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南京林业大学、咸宁职业技术学院、湖北科技学院、江苏农林职业技术学院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kern w:val="2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岳远征、田清尹、王振啟、张小凤、邹晶晶、顾恒、施婷婷、刘国华、潘林、马璐璐、王良桂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豆梨‘彩苏’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豆梨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Pyrus calleryana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‘Cleveland Select’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011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年由美国引进，品种选育原始材料于2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0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世纪初由我国引种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优良的生态绿化树种，生长速度中等，树形紧凑、狭窄，树冠随树龄增长，逐渐由金字塔形向卵圆形生长；早春白花怒放，夏叶深绿色有光泽，秋季彩叶灿烂。先花后叶，四月初开花，整株花期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20d左右；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伞形花序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22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朵小花，玫红花苞，白色花瓣近圆形，花直径2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.0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2.6cm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，花梗直立，长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1.8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2.5cm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，花基数为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11月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中下旬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，叶片陆续变为暗红色，色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叶观赏期可达三周，在高纬度地区种植，观赏效果更佳。果实扁球形，黄褐色，直径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1.0-1.5cm，果量小。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南京、镇江、泰州、盐城、连云港等相似生态区。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嫁接繁殖，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常选用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豆梨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棠梨或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杜梨1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-2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年生实生苗作为砧木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，可春季枝接或秋季芽接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，砧木嫁接处粗度不低于0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.5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cm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豆梨为高大乔木，胸径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5-8cm苗木种植的株距不宜低于8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m。苗木移栽以秋后或初春的落叶期为佳，移苗时可适当疏枝或短截枝条。移栽需带土球，土球直径不应低于地径的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6倍，以8-10倍为宜，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土球高度为土球直径的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70-80%。苗木种植时，树穴的规格不低于土球规格的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两倍。根据种植点风力情况，确定是否需要进行苗木支撑。为预防梨锈病，可选用三唑类杀菌剂在春季树木落花后、展叶期进行喷洒。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南京林业大学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史锋厚、李新芝、仲磊、卢克成、沈永宝、刘海一、蒋学莉、姜鸿爱、李成忠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苏柳2413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：柳树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Salix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 xml:space="preserve"> Jiangsuensis 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2413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大型灌木，春夏季新发叶紫红色，叶片细长且密，观赏期6-8月。地上部分吸附重金属镉含量152.72mg.kg</w:t>
      </w:r>
      <w:r>
        <w:rPr>
          <w:rFonts w:ascii="Times New Roman" w:eastAsia="方正仿宋_GBK" w:cs="Times New Roman" w:hAnsi="Times New Roman"/>
          <w:sz w:val="32"/>
          <w:szCs w:val="32"/>
          <w:vertAlign w:val="superscript"/>
        </w:rPr>
        <w:t>-1</w:t>
      </w:r>
      <w:r>
        <w:rPr>
          <w:rFonts w:ascii="Times New Roman" w:eastAsia="方正仿宋_GBK" w:cs="Times New Roman" w:hAnsi="Times New Roman"/>
          <w:sz w:val="32"/>
          <w:szCs w:val="32"/>
        </w:rPr>
        <w:t>,达到镉超富集柳树标准，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可应用于重金属污染修复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苏州、盐城、扬州等相似生态区。</w:t>
      </w:r>
    </w:p>
    <w:p>
      <w:pPr>
        <w:adjustRightInd w:val="0"/>
        <w:spacing w:line="560" w:lineRule="exact"/>
        <w:rPr>
          <w:rFonts w:ascii="Times New Roman" w:eastAsia="方正仿宋_GBK" w:cs="Times New Roman" w:hAnsi="Times New Roman"/>
          <w:kern w:val="0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田间繁殖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高床扦插育苗，床宽1.2-2.0m，相邻两床间挖30cm深、40cm宽的排水沟；插穗从当年生无病虫害的健康枝条中部采集，长15-20cm，直径1.0-2.0cm；株距30-60cm，行距50-60cm，亩均育苗不超过4000株；用黑色可降解地膜覆盖后扦插。容器育苗：采用扦插育苗的方法。用嫩枝或老枝，剪成3cm左右的插穗，嫩枝可直接扦插，老枝用1000mg/L NAA或IBA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处理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，采用72孔穴盘进行扦插，基质为全泥炭，一周左右开始生根。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：周洁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李春涛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张珏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吴亚萍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隋德宗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何旭东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郑纪伟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刘伟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姜开鹏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姚丹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潘玉雯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蒂娜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海棠</w:t>
      </w:r>
    </w:p>
    <w:p>
      <w:pPr>
        <w:spacing w:line="560" w:lineRule="exact"/>
        <w:rPr>
          <w:rFonts w:ascii="Times New Roman" w:eastAsia="楷体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楷体" w:cs="Times New Roman" w:hAnsi="Times New Roman" w:hint="eastAsia"/>
          <w:i/>
          <w:iCs/>
          <w:sz w:val="32"/>
          <w:szCs w:val="32"/>
        </w:rPr>
        <w:t>Malus sargentii</w:t>
      </w:r>
      <w:r>
        <w:rPr>
          <w:rFonts w:ascii="Times New Roman" w:eastAsia="楷体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楷体" w:cs="Times New Roman" w:hAnsi="Times New Roman"/>
          <w:sz w:val="32"/>
          <w:szCs w:val="32"/>
        </w:rPr>
        <w:t>‘</w:t>
      </w:r>
      <w:r>
        <w:rPr>
          <w:rFonts w:ascii="Times New Roman" w:eastAsia="楷体" w:cs="Times New Roman" w:hAnsi="Times New Roman" w:hint="eastAsia"/>
          <w:sz w:val="32"/>
          <w:szCs w:val="32"/>
        </w:rPr>
        <w:t>Tina</w:t>
      </w:r>
      <w:r>
        <w:rPr>
          <w:rFonts w:ascii="Times New Roman" w:eastAsia="楷体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，为独特的球形树冠、小花型品种。株型娇小，树高约2m。4月中旬盛花，花芳香，花小（2.0-2.5cm）而繁多，小花蕾深粉（RHS 61D），盛花洁白（RHS NN155D），花枝繁密紧凑呈球形。生长势较慢，适应性与抗病虫害能力较强。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南京、宿迁、扬州等相似生态区。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嫁接繁殖，以湖北海棠为砧木。采用全面整地和高床作业方式进行，</w:t>
      </w:r>
      <w:r>
        <w:rPr>
          <w:rFonts w:ascii="Times New Roman" w:eastAsia="方正仿宋_GBK" w:cs="Times New Roman" w:hAnsi="Times New Roman"/>
          <w:sz w:val="32"/>
          <w:szCs w:val="32"/>
        </w:rPr>
        <w:t>整地深度30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50cm。培养米径10cm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以上</w:t>
      </w:r>
      <w:r>
        <w:rPr>
          <w:rFonts w:ascii="Times New Roman" w:eastAsia="方正仿宋_GBK" w:cs="Times New Roman" w:hAnsi="Times New Roman"/>
          <w:sz w:val="32"/>
          <w:szCs w:val="32"/>
        </w:rPr>
        <w:t>苗木可采用林行距1m×1m的初植密度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，3年后</w:t>
      </w:r>
      <w:r>
        <w:rPr>
          <w:rFonts w:ascii="Times New Roman" w:eastAsia="方正仿宋_GBK" w:cs="Times New Roman" w:hAnsi="Times New Roman"/>
          <w:sz w:val="32"/>
          <w:szCs w:val="32"/>
        </w:rPr>
        <w:t>按照株行距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3</w:t>
      </w:r>
      <w:r>
        <w:rPr>
          <w:rFonts w:ascii="Times New Roman" w:eastAsia="方正仿宋_GBK" w:cs="Times New Roman" w:hAnsi="Times New Roman"/>
          <w:sz w:val="32"/>
          <w:szCs w:val="32"/>
        </w:rPr>
        <w:t>m×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3</w:t>
      </w:r>
      <w:r>
        <w:rPr>
          <w:rFonts w:ascii="Times New Roman" w:eastAsia="方正仿宋_GBK" w:cs="Times New Roman" w:hAnsi="Times New Roman"/>
          <w:sz w:val="32"/>
          <w:szCs w:val="32"/>
        </w:rPr>
        <w:t>m密度继续培养。休眠期采用有机肥或缓释型复合肥作为基肥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生长季在速生期前期使用尿素追肥。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定干高度一般选用0.8-1.5m，选留3-5个侧枝定向培养，枝条生长速度较慢，树形易维护。整形时间为休眠期和春季萌芽前。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南京林业大学、东台市农业技术推广中心、泰兴市林业局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朱福远、何小洋、张往祥、王辉、田梅芳、彭冶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bookmarkStart w:id="1" w:name="_Hlk183629005"/>
    </w:p>
    <w:p>
      <w:pPr>
        <w:pStyle w:val="19"/>
        <w:shd w:val="clear" w:color="auto" w:fill="FFFFFF"/>
        <w:spacing w:before="0" w:beforeAutospacing="0" w:after="0" w:afterAutospacing="0" w:line="560" w:lineRule="exact"/>
        <w:rPr>
          <w:rFonts w:ascii="Times New Roman" w:eastAsia="方正仿宋_GBK" w:cs="Times New Roman" w:hAnsi="Times New Roman"/>
          <w:b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sz w:val="32"/>
          <w:szCs w:val="32"/>
        </w:rPr>
        <w:t>‘百夫长’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：海棠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Malus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‘Centzam’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为花果共赏型乔木。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干型直立，</w:t>
      </w:r>
      <w:r>
        <w:rPr>
          <w:rFonts w:ascii="Times New Roman" w:eastAsia="方正仿宋_GBK" w:cs="Times New Roman" w:hAnsi="Times New Roman"/>
          <w:sz w:val="32"/>
          <w:szCs w:val="32"/>
        </w:rPr>
        <w:t>树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冠</w:t>
      </w:r>
      <w:r>
        <w:rPr>
          <w:rFonts w:ascii="Times New Roman" w:eastAsia="方正仿宋_GBK" w:cs="Times New Roman" w:hAnsi="Times New Roman"/>
          <w:sz w:val="32"/>
          <w:szCs w:val="32"/>
        </w:rPr>
        <w:t>整齐。4月初始花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花蕾由深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紫</w:t>
      </w:r>
      <w:r>
        <w:rPr>
          <w:rFonts w:ascii="Times New Roman" w:eastAsia="方正仿宋_GBK" w:cs="Times New Roman" w:hAnsi="Times New Roman"/>
          <w:sz w:val="32"/>
          <w:szCs w:val="32"/>
        </w:rPr>
        <w:t>红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58A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转变为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紫红（RHS </w:t>
      </w:r>
      <w:r>
        <w:rPr>
          <w:rFonts w:ascii="Times New Roman" w:eastAsia="方正仿宋_GBK" w:cs="Times New Roman" w:hAnsi="Times New Roman"/>
          <w:sz w:val="32"/>
          <w:szCs w:val="32"/>
        </w:rPr>
        <w:t>67A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），</w:t>
      </w:r>
      <w:r>
        <w:rPr>
          <w:rFonts w:ascii="Times New Roman" w:eastAsia="方正仿宋_GBK" w:cs="Times New Roman" w:hAnsi="Times New Roman"/>
          <w:sz w:val="32"/>
          <w:szCs w:val="32"/>
        </w:rPr>
        <w:t>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花玫红色（RHS </w:t>
      </w:r>
      <w:r>
        <w:rPr>
          <w:rFonts w:ascii="Times New Roman" w:eastAsia="方正仿宋_GBK" w:cs="Times New Roman" w:hAnsi="Times New Roman"/>
          <w:sz w:val="32"/>
          <w:szCs w:val="32"/>
        </w:rPr>
        <w:t>68 B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）；</w:t>
      </w:r>
      <w:r>
        <w:rPr>
          <w:rFonts w:ascii="Times New Roman" w:eastAsia="方正仿宋_GBK" w:cs="Times New Roman" w:hAnsi="Times New Roman"/>
          <w:sz w:val="32"/>
          <w:szCs w:val="32"/>
        </w:rPr>
        <w:t>花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径大（</w:t>
      </w:r>
      <w:r>
        <w:rPr>
          <w:rFonts w:ascii="Times New Roman" w:eastAsia="方正仿宋_GBK" w:cs="Times New Roman" w:hAnsi="Times New Roman"/>
          <w:sz w:val="32"/>
          <w:szCs w:val="32"/>
        </w:rPr>
        <w:t>4.1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4.7cm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果量大，早秋果色靓丽，</w:t>
      </w:r>
      <w:r>
        <w:rPr>
          <w:rFonts w:ascii="Times New Roman" w:eastAsia="方正仿宋_GBK" w:cs="Times New Roman" w:hAnsi="Times New Roman"/>
          <w:sz w:val="32"/>
          <w:szCs w:val="32"/>
        </w:rPr>
        <w:t>8月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转</w:t>
      </w:r>
      <w:r>
        <w:rPr>
          <w:rFonts w:ascii="Times New Roman" w:eastAsia="方正仿宋_GBK" w:cs="Times New Roman" w:hAnsi="Times New Roman"/>
          <w:sz w:val="32"/>
          <w:szCs w:val="32"/>
        </w:rPr>
        <w:t>为橙红色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171 D)，成熟果实亮红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（RHS </w:t>
      </w:r>
      <w:r>
        <w:rPr>
          <w:rFonts w:ascii="Times New Roman" w:eastAsia="方正仿宋_GBK" w:cs="Times New Roman" w:hAnsi="Times New Roman"/>
          <w:sz w:val="32"/>
          <w:szCs w:val="32"/>
        </w:rPr>
        <w:t>44 B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45 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）。</w:t>
      </w:r>
      <w:r>
        <w:rPr>
          <w:rFonts w:ascii="Times New Roman" w:eastAsia="方正仿宋_GBK" w:cs="Times New Roman" w:hAnsi="Times New Roman"/>
          <w:sz w:val="32"/>
          <w:szCs w:val="32"/>
        </w:rPr>
        <w:t>观果期8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11月。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生长速度快，适应性与抗病虫害能力较强，适合行道树、切枝等应用场景。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南京、宿迁、扬州等相似生态区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嫁接繁殖，以湖北海棠为砧木。采用全面整地和高床作业方式进行，</w:t>
      </w:r>
      <w:r>
        <w:rPr>
          <w:rFonts w:ascii="Times New Roman" w:eastAsia="方正仿宋_GBK" w:cs="Times New Roman" w:hAnsi="Times New Roman"/>
          <w:sz w:val="32"/>
          <w:szCs w:val="32"/>
        </w:rPr>
        <w:t>整地深度30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50cm。培养米径10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15cm的苗木可采用林行距1m×1m的初植密度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郁闭后按照株行距4m×5m密度继续培养。休眠期采用有机肥或缓释型复合肥作为基肥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生长季在速生期前期使用尿素追肥。定干高度一般选用1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1.5m，选留3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5个侧枝定向培养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；</w:t>
      </w:r>
      <w:r>
        <w:rPr>
          <w:rFonts w:ascii="Times New Roman" w:eastAsia="方正仿宋_GBK" w:cs="Times New Roman" w:hAnsi="Times New Roman"/>
          <w:sz w:val="32"/>
          <w:szCs w:val="32"/>
        </w:rPr>
        <w:t>或不定干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培育全冠苗。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南京林业大学、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盐城市绿农园林业发展有限公司</w:t>
      </w:r>
      <w:r>
        <w:rPr>
          <w:rFonts w:ascii="Times New Roman" w:eastAsia="方正仿宋_GBK" w:cs="Times New Roman" w:hAnsi="Times New Roman"/>
          <w:sz w:val="32"/>
          <w:szCs w:val="32"/>
        </w:rPr>
        <w:t>、扬州小苹果园艺有限公司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：彭冶、张往祥、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魏子秋、</w:t>
      </w:r>
      <w:r>
        <w:rPr>
          <w:rFonts w:ascii="Times New Roman" w:eastAsia="方正仿宋_GBK" w:cs="Times New Roman" w:hAnsi="Times New Roman"/>
          <w:sz w:val="32"/>
          <w:szCs w:val="32"/>
        </w:rPr>
        <w:t>陈永霞、徐立安、谢寅峰</w:t>
      </w:r>
      <w:bookmarkEnd w:id="1"/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海棠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‘玛丽波特’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海棠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楷体" w:cs="Times New Roman" w:hAnsi="Times New Roman"/>
          <w:i/>
          <w:iCs/>
          <w:sz w:val="32"/>
          <w:szCs w:val="32"/>
        </w:rPr>
        <w:t xml:space="preserve">Malus </w:t>
      </w:r>
      <w:r>
        <w:rPr>
          <w:rFonts w:ascii="Times New Roman" w:eastAsia="楷体" w:cs="Times New Roman" w:hAnsi="Times New Roman"/>
          <w:sz w:val="32"/>
          <w:szCs w:val="32"/>
        </w:rPr>
        <w:t>‘Mary Potter’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</w:rPr>
        <w:t>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优秀的花、果、形兼赏型品种。小乔木，树形为独特的平展型，适合形态塑造。始花期中（4月上旬），花量大；花蕾浅粉色（RHS 62C），盛花洁白（RHS NN155D），花瓣边缘波状；成熟期果实深红色（RHS 44A）、有光泽，果量丰盛，观果期2个月以上（9-11月上旬）。生长速度中等，抗病虫害能力较强，适合营造行状、带状波浪树体景观。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南京、宿迁、扬州等相似生态区。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嫁接繁殖，以湖北海棠为砧木，采用秋季芽接或春季枝接方式进行。采用全面整地和高床作业方式进行，整地深度30-50cm。培养米径10-15cm的苗木可采用株行距2m</w:t>
      </w:r>
      <w:r>
        <w:rPr>
          <w:rFonts w:ascii="Times New Roman" w:eastAsia="方正仿宋_GBK" w:cs="Times New Roman" w:hAnsi="Times New Roman"/>
          <w:sz w:val="32"/>
          <w:szCs w:val="32"/>
        </w:rPr>
        <w:t>×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2m的初植密度，郁闭后按照株行距</w:t>
      </w:r>
      <w:r>
        <w:rPr>
          <w:rFonts w:ascii="Times New Roman" w:eastAsia="方正仿宋_GBK" w:cs="Times New Roman" w:hAnsi="Times New Roman"/>
          <w:sz w:val="32"/>
          <w:szCs w:val="32"/>
        </w:rPr>
        <w:t>4m×5m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密度继续培养。休眠期采用有机肥或缓释型复合肥作为基肥，生长季在速生期前期使用尿素追肥。该品种树形为平展型、枝条柔韧性好，可根据不同的造型目标进行定干及定向培养。整形时间为休眠期和春季生长初期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金陵科技学院、南京林业大学、沭阳县林业技术服务中心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范俊俊、张往祥、孙朦、葛恒兵、彭冶、陈永霞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冬青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 xml:space="preserve">‘小宝石’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冬青</w:t>
      </w:r>
    </w:p>
    <w:p>
      <w:pPr>
        <w:spacing w:line="560" w:lineRule="exact"/>
        <w:rPr>
          <w:rFonts w:hint="eastAsia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hAnsi="Times New Roman" w:hint="eastAsia"/>
          <w:i/>
          <w:iCs/>
          <w:sz w:val="32"/>
          <w:szCs w:val="32"/>
        </w:rPr>
        <w:t>Ilex aquifolium</w:t>
      </w:r>
      <w:r>
        <w:rPr>
          <w:rFonts w:ascii="Times New Roman" w:hAnsi="Times New Roman" w:hint="eastAsia"/>
          <w:sz w:val="32"/>
          <w:szCs w:val="32"/>
        </w:rPr>
        <w:t xml:space="preserve"> </w:t>
      </w:r>
      <w:r>
        <w:rPr>
          <w:rFonts w:ascii="Times New Roman" w:hAnsi="Times New Roman"/>
          <w:sz w:val="32"/>
          <w:szCs w:val="32"/>
        </w:rPr>
        <w:t>‘Little Gem’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引种驯化品种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2002年从厦门植物园引进</w:t>
      </w:r>
      <w:r>
        <w:rPr>
          <w:rFonts w:ascii="Times New Roman" w:eastAsia="方正仿宋_GBK" w:cs="Times New Roman" w:hAnsi="Times New Roman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为</w:t>
      </w:r>
      <w:r>
        <w:rPr>
          <w:rFonts w:ascii="Times New Roman" w:eastAsia="方正仿宋_GBK" w:cs="Times New Roman" w:hAnsi="Times New Roman"/>
          <w:sz w:val="32"/>
          <w:szCs w:val="32"/>
        </w:rPr>
        <w:t>优秀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的矮冠观叶观果冬青品种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常绿小灌木，树冠开张，树形半球形，主干不明显。叶片革质，小（长2-3cm，宽1-1.5cm），叶色浓绿，叶形奇特，呈四角状。花期3月下旬至4月上旬，花黄绿色（RHS 145B），单花花瓣4枚，清香淡雅。果量大，果实球形，初期深绿色（RHS 138A），后逐渐转红（RHS 44A），最佳观果期可达5个多月（当年10月至翌年2月皆宜），色泽艳丽，观赏性强。该品种长势缓慢，喜光，耐半荫，耐热，并具有一定的耐盐（1-3</w:t>
      </w:r>
      <w:r>
        <w:rPr>
          <w:rFonts w:ascii="Times New Roman" w:eastAsia="方正仿宋_GBK" w:cs="Times New Roman" w:hAnsi="Times New Roman"/>
          <w:sz w:val="32"/>
          <w:szCs w:val="32"/>
        </w:rPr>
        <w:t>‰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）和耐寒性（-15</w:t>
      </w:r>
      <w:r>
        <w:rPr>
          <w:rFonts w:ascii="Times New Roman" w:eastAsia="方正仿宋_GBK" w:cs="Times New Roman" w:hAnsi="Times New Roman"/>
          <w:sz w:val="32"/>
          <w:szCs w:val="32"/>
        </w:rPr>
        <w:t>℃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南京、盐城、宿迁等相似生态区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4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扦插</w:t>
      </w:r>
      <w:r>
        <w:rPr>
          <w:rFonts w:ascii="Times New Roman" w:eastAsia="方正仿宋_GBK" w:cs="Times New Roman" w:hAnsi="Times New Roman"/>
          <w:sz w:val="32"/>
          <w:szCs w:val="32"/>
        </w:rPr>
        <w:t>繁殖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（硬枝或半硬枝扦插）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硬枝扦插在秋季或冬季进行，插穗可用1000ppm生根粉浸泡4-6min处理；半硬枝扦插在6-9月份进行，插条用2000ppm的IBA速蘸8-10s处理即可。扦插基质一般选用2：2：1的泥炭、砻糠灰及珍珠岩混合基质，保持基质湿度适中，于全光照喷雾环境下，一般30-40d即可生根成活。该品种栽培宜选择土层深厚、排水良好的立地。定植可在春季3月中、下旬稍带土进行，初植密度约0.5×0.6 m，后根据苗木规格及时调整。一年生定植苗应注意多次喷水保湿，并及时遮荫。生长季充足浇水、施肥，但炎热夏季停止施肥，也可隔年春施或秋施有机肥或在花前施用磷钾复合肥。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省中国科学院植物研究所</w:t>
      </w:r>
      <w:r>
        <w:rPr>
          <w:rFonts w:ascii="Times New Roman" w:eastAsia="方正仿宋_GBK" w:cs="Times New Roman" w:hAnsi="Times New Roman"/>
          <w:sz w:val="32"/>
          <w:szCs w:val="32"/>
        </w:rPr>
        <w:t>、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江苏沿海地区农业科学研究所</w:t>
      </w:r>
    </w:p>
    <w:p>
      <w:pPr>
        <w:spacing w:line="560" w:lineRule="exact"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陈红、周婷、陆波、种昕冉、周艳威、李云龙、王传永、赵宝泉、蔡小龙、陆小清、俞世海、王淼、姜雨辰</w:t>
      </w:r>
    </w:p>
    <w:p>
      <w:pPr>
        <w:spacing w:line="560" w:lineRule="exact"/>
        <w:jc w:val="left"/>
        <w:rPr>
          <w:rFonts w:hint="eastAsia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冬青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‘中国少女’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冬青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 xml:space="preserve">Ilex rugosa 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× 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I. cornuta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‘Mesog’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：引种驯化品种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：引自美国。常绿灌木，树冠呈近球形。叶片革质，有光泽，叶色深绿（RHS NN137B），呈长椭圆形或卵状椭圆形，先端锐尖，基部钝形或楔形，叶尖反折扭曲，叶缘具3-4对刺齿。花黄绿色（RHS 150B），单花花瓣4枚，清香淡雅，花期4月初至4月下旬。果实近球形，成熟后橙红色（RHS 44B），红果期10月至翌年2月，可长达5个月。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南京、宿迁、盐城等相似生态区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：扦插繁殖。6-9月份，剪取当年生半木质化新梢，剪成长约6-10 cm的插穗，插穗基部用3000 ppm的IBA速蘸处理10-15 s，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插于</w:t>
      </w:r>
      <w:r>
        <w:rPr>
          <w:rFonts w:ascii="Times New Roman" w:eastAsia="方正仿宋_GBK" w:cs="Times New Roman" w:hAnsi="Times New Roman"/>
          <w:sz w:val="32"/>
          <w:szCs w:val="32"/>
        </w:rPr>
        <w:t>2：2：1的泥炭、砻糠灰及珍珠岩混合基质，保持基质湿度适中，于全光照喷雾环境下，一般30d即可生根成活。定植宜在春季3月中下旬进行，1-2年生苗可裸根栽植，初植密度约0.5m×0.6m，后根据苗木规格及时调整。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3年生以上大苗应带土移栽，</w:t>
      </w:r>
      <w:r>
        <w:rPr>
          <w:rFonts w:ascii="Times New Roman" w:eastAsia="方正仿宋_GBK" w:cs="Times New Roman" w:hAnsi="Times New Roman"/>
          <w:sz w:val="32"/>
          <w:szCs w:val="32"/>
        </w:rPr>
        <w:t>株行距一般为2m×3m，</w:t>
      </w:r>
      <w:r>
        <w:rPr>
          <w:rStyle w:val="20"/>
          <w:rFonts w:ascii="Times New Roman" w:eastAsia="方正仿宋_GBK" w:hAnsi="Times New Roman"/>
          <w:color w:val="auto"/>
          <w:sz w:val="32"/>
          <w:szCs w:val="32"/>
        </w:rPr>
        <w:t>定植后注意及时浇水保湿。</w:t>
      </w:r>
      <w:r>
        <w:rPr>
          <w:rFonts w:ascii="Times New Roman" w:eastAsia="方正仿宋_GBK" w:cs="Times New Roman" w:hAnsi="Times New Roman"/>
          <w:sz w:val="32"/>
          <w:szCs w:val="32"/>
        </w:rPr>
        <w:t>生长季充足施肥，炎热夏季停止施肥，可秋季或隔年春季增施磷钾肥。每年6-7月或者10月注意适当修剪整形，保持株型。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江苏省中国科学院植物研究所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：种昕冉、陈宇、陆波、陈红、周婷、周艳威、王传永、蔡小龙、李云龙、王淼、赵宝泉、陆小清、俞世海、王晓龙</w:t>
      </w: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朴树‘抱扑1号’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：朴树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sz w:val="32"/>
          <w:szCs w:val="32"/>
        </w:rPr>
        <w:t>Celtis sinensis</w:t>
      </w:r>
      <w:r>
        <w:rPr>
          <w:rFonts w:ascii="Times New Roman" w:eastAsia="方正仿宋_GBK" w:cs="Times New Roman" w:hAnsi="Times New Roman"/>
          <w:iCs/>
          <w:sz w:val="32"/>
          <w:szCs w:val="32"/>
        </w:rPr>
        <w:t xml:space="preserve"> ‘baopu 1’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：审定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：落叶乔木。主干通直，树冠狭窄呈柱状，侧枝向上生长，分枝角度小，枝叶浓密，生长速度较快。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南京、扬州等相似生态区。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嫁接或扦插繁殖。嫁接以地径1.0-2.0cm的朴树实生苗为砧木，粗度在0.5cm以上的当年生枝条为接穗。南京地区宜在3月10日前完成接穗的采集，嫁接时间宜在3月上旬和中旬，采用单芽切接法，一般嫁接成活率可达90%以上。扦插在全光照自动喷雾设施下进行，以5月下旬-6月上旬的嫩枝扦插最佳，选择粗壮的当年生半木质化枝条为插穗，剪取插穗长度8-12cm，上部带1-2片叶片，基质可选用泥炭和珍珠岩均匀混合基质，扦插前插穗基部用浓度为500mg/L IBA溶液速蘸处理。一般扦插后15d开始生根，生根率可达85%以上。‘抱朴1号’的树冠窄小，造林时可以适当密植。定植株行距为1.5m×2m(222株/亩)或2m×2m（166株/亩），基本满足‘抱朴1号’后期生长的空间需求。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观赏品种，适宜</w:t>
      </w:r>
      <w:r>
        <w:rPr>
          <w:rFonts w:ascii="Times New Roman" w:eastAsia="方正仿宋_GBK" w:cs="Times New Roman" w:hAnsi="Times New Roman"/>
          <w:sz w:val="32"/>
          <w:szCs w:val="32"/>
        </w:rPr>
        <w:t>农田防护林网造林。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：董筱昀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邢玮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谢智翔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吕运舟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孙海楠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黄利斌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张泽屾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杨佳余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吴明娇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金蓉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黄则月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谢敏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田力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</w:rPr>
        <w:t>殷正才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苏桐4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号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泡桐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80" w:lineRule="exact"/>
        <w:rPr>
          <w:rFonts w:ascii="Times New Roman" w:eastAsia="方正仿宋_GBK" w:cs="Times New Roman" w:hAnsi="Times New Roman"/>
          <w:i/>
          <w:i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 xml:space="preserve">Paulownia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Sutong 4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优良无性系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树干通直、自然接干能力强，较抗丛枝病。树冠卵形。叶片卵状心形，尖角不明显；叶背面被星状毛、毛少。花序枝长30-50cm、宽18-23cm；花冠深紫色，花量大、观赏性好。采用4m×6m株行距在盐城、连云港、宿迁等地造林，5年生平均胸径18.85cm、平均树高9.54m、平均材积46.46m</w:t>
      </w:r>
      <w:r>
        <w:rPr>
          <w:rFonts w:ascii="Times New Roman" w:eastAsia="方正仿宋_GBK" w:cs="Times New Roman" w:hAnsi="Times New Roman" w:hint="eastAsia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/ha；桐材基本密度0.26</w:t>
      </w:r>
      <w:r>
        <w:rPr>
          <w:rFonts w:ascii="Times New Roman" w:eastAsia="方正仿宋_GBK" w:cs="Times New Roman" w:hAnsi="Times New Roman"/>
          <w:kern w:val="0"/>
          <w:sz w:val="32"/>
          <w:szCs w:val="32"/>
        </w:rPr>
        <w:t>g/cm</w:t>
      </w:r>
      <w:r>
        <w:rPr>
          <w:rFonts w:ascii="Times New Roman" w:eastAsia="方正仿宋_GBK" w:cs="Times New Roman" w:hAnsi="Times New Roman"/>
          <w:kern w:val="0"/>
          <w:sz w:val="32"/>
          <w:szCs w:val="32"/>
          <w:vertAlign w:val="superscript"/>
        </w:rPr>
        <w:t>3</w:t>
      </w:r>
      <w:r>
        <w:rPr>
          <w:rFonts w:ascii="Times New Roman" w:eastAsia="方正仿宋_GBK" w:cs="Times New Roman" w:hAnsi="Times New Roman" w:hint="eastAsia"/>
          <w:kern w:val="0"/>
          <w:sz w:val="32"/>
          <w:szCs w:val="32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抗弯强度33.19Mpa，</w:t>
      </w:r>
      <w:r>
        <w:rPr>
          <w:rFonts w:ascii="Times New Roman" w:eastAsia="方正仿宋_GBK" w:cs="Times New Roman" w:hAnsi="Times New Roman"/>
          <w:sz w:val="32"/>
          <w:szCs w:val="32"/>
        </w:rPr>
        <w:t>顺纹抗压强度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17.90Mpa。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连云港、宿迁、盐城等相似生态区。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育苗多采用</w:t>
      </w:r>
      <w:r>
        <w:rPr>
          <w:rFonts w:ascii="Times New Roman" w:eastAsia="方正仿宋_GBK" w:cs="Times New Roman" w:hAnsi="Times New Roman"/>
          <w:sz w:val="32"/>
          <w:szCs w:val="32"/>
        </w:rPr>
        <w:t>埋根法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造林可采用埋根或植苗造林。选择光照充足、土层深厚、质地疏松、排水良好、避风口、地下水位低于2m的立地造林，挖穴整地。按株行距（4-6m）×（5-6m）的密度造林。泡桐不耐水淹，及时做好排水工作。幼林期，加强林下抚育管理。轮伐期，一般为8-12年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用材、观赏兼用品种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江苏省林业科学研究院</w:t>
      </w:r>
    </w:p>
    <w:p>
      <w:pPr>
        <w:pStyle w:val="19"/>
        <w:shd w:val="clear" w:color="auto" w:fill="FFFFFF"/>
        <w:spacing w:before="0" w:beforeAutospacing="0" w:after="0" w:afterAutospacing="0" w:line="58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：王红玲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、罗桂杰、</w:t>
      </w:r>
      <w:r>
        <w:rPr>
          <w:rFonts w:ascii="Times New Roman" w:eastAsia="方正仿宋_GBK" w:cs="Times New Roman" w:hAnsi="Times New Roman"/>
          <w:sz w:val="32"/>
          <w:szCs w:val="32"/>
        </w:rPr>
        <w:t>施士争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、王圳、</w:t>
      </w:r>
      <w:r>
        <w:rPr>
          <w:rFonts w:ascii="Times New Roman" w:eastAsia="方正仿宋_GBK" w:cs="Times New Roman" w:hAnsi="Times New Roman"/>
          <w:sz w:val="32"/>
          <w:szCs w:val="32"/>
        </w:rPr>
        <w:t>蔡卫佳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、霍建军、陈兆军、李珊、孟艳、马柏林、窦入步、王昊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板栗‘乌山1号’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：板栗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Castanea mollissima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‘Wushan 1’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4月上旬开始萌芽，4月中旬开始展叶，5月中下旬到6月上旬开始出现雌花而且雄花开始初开，6月中旬左右柱头开始出现反卷，果实成熟期为9月下旬至10月初，11月上旬-11月中下旬开始落叶，属于中晚熟品种，丰产稳产，坚果耐贮藏。平均球苞单果重58.5g，平均坚果单果重12.84g，平均坚果粗脂肪含量5.75%，平均可溶性糖含量12.84%，平均淀粉含量52.54%，平均粗蛋白含量6.28%，13年生树株产</w:t>
      </w:r>
      <w:r>
        <w:rPr>
          <w:rFonts w:ascii="Times New Roman" w:eastAsia="方正仿宋_GBK" w:cs="Times New Roman" w:hAnsi="Times New Roman"/>
          <w:sz w:val="32"/>
          <w:szCs w:val="32"/>
        </w:rPr>
        <w:t>1.2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kg，平均产量</w:t>
      </w:r>
      <w:r>
        <w:rPr>
          <w:rFonts w:ascii="Times New Roman" w:eastAsia="方正仿宋_GBK" w:cs="Times New Roman" w:hAnsi="Times New Roman"/>
          <w:sz w:val="32"/>
          <w:szCs w:val="32"/>
        </w:rPr>
        <w:t>88.8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㎏/亩。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镇江、苏州、常州等相似生态区。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定植时间在11月下旬落叶后至翌年3月中旬，整地后，按4×4m或2×3m（密植栽培）的株行距等高挖定植穴，表土回穴。采取环状或放射状沟施的办法施壮梢肥（4-5月），壮果肥（6-8月），采果肥（9-10月）。整形修剪分为夏剪（开张角度、摘心、扭梢、抹芽、拉枝、拿枝、刻剥等）、冬剪（疏删、回缩、短截）。在促进花芽在花期喷施0.3%硼砂或硼酸加尿素500倍液，7月下旬喷施磷酸二氢钾800倍液用作保果。注意防治栗绛蚧、栗瘿蜂、栗大蚜、栗剪枝象、栗实象甲等病虫害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：经济林（果用）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申请人：</w:t>
      </w:r>
      <w:r>
        <w:rPr>
          <w:rFonts w:ascii="Times New Roman" w:eastAsia="方正仿宋_GBK" w:cs="Times New Roman" w:hAnsi="Times New Roman"/>
          <w:sz w:val="32"/>
          <w:szCs w:val="32"/>
        </w:rPr>
        <w:t>溧阳市龙潭林场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选育人：</w:t>
      </w:r>
      <w:r>
        <w:rPr>
          <w:rFonts w:ascii="Times New Roman" w:eastAsia="方正仿宋_GBK" w:cs="Times New Roman" w:hAnsi="Times New Roman"/>
          <w:sz w:val="32"/>
          <w:szCs w:val="32"/>
        </w:rPr>
        <w:t>王雪峰、李莉、陈亚辉、范文杰、傅瑜、卢妍霏、吴凯明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红豆杉‘金边’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：曼地亚红豆杉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Taxus media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‘Jinbian’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：常绿灌木；新叶叶缘黄绿色，围绕深绿色中脉呈现出‘金边’性状，持续时间约2个月左右（5月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6月）。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南京、无锡、宿迁等相似生态区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适宜</w:t>
      </w:r>
      <w:r>
        <w:rPr>
          <w:rFonts w:ascii="Times New Roman" w:eastAsia="方正仿宋_GBK" w:cs="Times New Roman" w:hAnsi="Times New Roman"/>
          <w:sz w:val="32"/>
          <w:szCs w:val="32"/>
        </w:rPr>
        <w:t>扦插繁殖。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在每年的</w:t>
      </w:r>
      <w:r>
        <w:rPr>
          <w:rFonts w:ascii="Times New Roman" w:eastAsia="方正仿宋_GBK" w:cs="Times New Roman" w:hAnsi="Times New Roman"/>
          <w:sz w:val="32"/>
          <w:szCs w:val="32"/>
        </w:rPr>
        <w:t>9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10月选择3年生以上的植株，剪取当年生半木质化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枝条（</w:t>
      </w:r>
      <w:r>
        <w:rPr>
          <w:rFonts w:ascii="Times New Roman" w:eastAsia="方正仿宋_GBK" w:cs="Times New Roman" w:hAnsi="Times New Roman"/>
          <w:sz w:val="32"/>
          <w:szCs w:val="32"/>
        </w:rPr>
        <w:t>长度10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15cm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）作插穗</w:t>
      </w:r>
      <w:r>
        <w:rPr>
          <w:rFonts w:ascii="Times New Roman" w:eastAsia="方正仿宋_GBK" w:cs="Times New Roman" w:hAnsi="Times New Roman"/>
          <w:sz w:val="32"/>
          <w:szCs w:val="32"/>
        </w:rPr>
        <w:t>，扦插深度3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-</w:t>
      </w:r>
      <w:r>
        <w:rPr>
          <w:rFonts w:ascii="Times New Roman" w:eastAsia="方正仿宋_GBK" w:cs="Times New Roman" w:hAnsi="Times New Roman"/>
          <w:sz w:val="32"/>
          <w:szCs w:val="32"/>
        </w:rPr>
        <w:t>5cm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>扦插完成后随即喷水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，并用塑料布覆盖。扦插成活后，在翌年3-4月移栽，土壤pH值5.5-6.5。移苗后要浇足水，定期拔草，保持土壤疏松、湿润，防止多雨季节积水；结合除草进行追肥，以农家肥为主；通过喷施多菌灵800倍液或70%甲基托布津可湿性粉剂800倍液防治苗期病害。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观赏品种（</w:t>
      </w:r>
      <w:r>
        <w:rPr>
          <w:rFonts w:ascii="Times New Roman" w:eastAsia="方正仿宋_GBK" w:cs="Times New Roman" w:hAnsi="Times New Roman"/>
          <w:sz w:val="32"/>
          <w:szCs w:val="32"/>
        </w:rPr>
        <w:t>园林观赏和家庭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园艺）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>江苏省中国科学院植物研究所</w:t>
      </w:r>
    </w:p>
    <w:p>
      <w:pPr>
        <w:spacing w:line="58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：王涛、李乃伟、王忠、姚东瑞、庄维兵、许东环、程龙飞、彭峰、马贝贝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b/>
          <w:bCs/>
          <w:sz w:val="32"/>
          <w:szCs w:val="32"/>
        </w:rPr>
      </w:pP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皋月杜鹃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大盃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：杜鹃花科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i/>
          <w:iCs/>
          <w:sz w:val="32"/>
          <w:szCs w:val="32"/>
        </w:rPr>
        <w:t>Rhododendron indicum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(L.) Sweet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</w:t>
      </w:r>
      <w:r>
        <w:rPr>
          <w:rFonts w:ascii="Times New Roman" w:eastAsia="方正仿宋_GBK" w:cs="Times New Roman" w:hAnsi="Times New Roman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枝、叶柄密被伏贴褐色糙伏毛，叶互生，叶披针形，长1-3cm，宽0.4-1cm，呈青绿色；花芽单生，卵形，花萼波状或不规则开裂，密被扁平糙伏毛。花冠阔漏斗形，呈深紫粉色，花径4-5cm左右，花期为五到六月初。扦插苗生长5年后株高约0.8m，地径约3cm，冠幅约0.7m。该品种杜鹃适应性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较</w:t>
      </w:r>
      <w:r>
        <w:rPr>
          <w:rFonts w:ascii="Times New Roman" w:eastAsia="方正仿宋_GBK" w:cs="Times New Roman" w:hAnsi="Times New Roman"/>
          <w:sz w:val="32"/>
          <w:szCs w:val="32"/>
        </w:rPr>
        <w:t>强，可耐4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0</w:t>
      </w:r>
      <w:r>
        <w:rPr>
          <w:rFonts w:ascii="Times New Roman" w:eastAsia="方正仿宋_GBK" w:cs="Times New Roman" w:hAnsi="Times New Roman"/>
          <w:sz w:val="32"/>
          <w:szCs w:val="32"/>
        </w:rPr>
        <w:t>℃左右高温，-10℃左右低温，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耐水湿和抗病虫害能力较强</w:t>
      </w:r>
      <w:r>
        <w:rPr>
          <w:rFonts w:ascii="Times New Roman" w:eastAsia="方正仿宋_GBK" w:cs="Times New Roman" w:hAnsi="Times New Roman"/>
          <w:sz w:val="32"/>
          <w:szCs w:val="32"/>
        </w:rPr>
        <w:t>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苏州、泰州、徐州等相似生态区。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：主要通过扦插技术进行繁育与栽培，扦插成活率可达90%以上，一般于6-9月进行嫩枝扦插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喜温暖、湿润的环境，春季开花前为促使枝叶及花蕾生长，可每月追施一次磷肥。花后施1-2次氮磷为主的混合肥料。在生长期、开花期肥水要求较多，冬季休眠、夏季生长缓慢时要控制肥水。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：观赏品种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吴江市绿城景观建设工程有限公司 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：柳建国、何小洋、陈宇、陈建芳、钱红艳、龚维红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芳芝林1号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Fangzhilin 1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bCs/>
          <w:sz w:val="32"/>
          <w:szCs w:val="32"/>
        </w:rPr>
        <w:t>优良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品种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系丹桂品种，常绿小乔木或大灌木，树冠圆球形；叶披针形，稀椭圆状披针形；叶柄长略带紫红色；花枝长11-15cm，每节叠生花芽1-3对，多为2对，每花序有花6-10朵新枝着花量约0.77g；花橙黄色（RHS-CC 25A）；雌蕊完全败育，不结实；花期9月下旬至10月中旬。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通常以当年生半木质化枝条为材料进行扦插繁殖。选取生长健壮的枝条作为插穗。插穗长约10cm，保留2片叶，可用800ppm的IBA速蘸10s后进行扦插。扦插后浇水并覆盖薄膜，从而保证湿度。一般60d左右可生根成活。扦插苗需带土球进行移栽，且栽植后需立即浇一次透水。选择地势平坦、避风向阳、靠近水源的地方进行栽植。整个生长期间需要加强养护管理。夏季高温天气需及时浇水并施肥。秋季进入生长后期需施用磷钾肥提高苗木的抗性。生长3年后可适当修剪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江苏天目湖桂花园艺有限公司、南京林业大学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林晖、潘林、冯菊芳、王锐、王洪涛、施婷婷、岳远征、张小凤、田清尹、郑栋、童培熙、王良桂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方正仿宋_GBK" w:cs="Times New Roman" w:hAnsi="Times New Roman"/>
          <w:b/>
          <w:bCs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b/>
          <w:bCs/>
          <w:sz w:val="32"/>
          <w:szCs w:val="32"/>
        </w:rPr>
        <w:t>咸安红</w:t>
      </w: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树种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桂花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学名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i/>
          <w:iCs/>
          <w:sz w:val="32"/>
          <w:szCs w:val="32"/>
        </w:rPr>
        <w:t>Osmanthus fragrans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cs="Times New Roman" w:hAnsi="Times New Roman"/>
          <w:sz w:val="32"/>
          <w:szCs w:val="32"/>
        </w:rPr>
        <w:t>‘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Xian</w:t>
      </w:r>
      <w:r>
        <w:rPr>
          <w:rFonts w:ascii="Times New Roman" w:eastAsia="方正仿宋_GBK" w:cs="Times New Roman" w:hAnsi="Times New Roman"/>
          <w:sz w:val="32"/>
          <w:szCs w:val="32"/>
        </w:rPr>
        <w:t>a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n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H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ong</w:t>
      </w:r>
      <w:r>
        <w:rPr>
          <w:rFonts w:ascii="Times New Roman" w:eastAsia="方正仿宋_GBK" w:cs="Times New Roman" w:hAnsi="Times New Roman"/>
          <w:sz w:val="32"/>
          <w:szCs w:val="32"/>
        </w:rPr>
        <w:t>’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优良品种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通过类别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认定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品种特性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常绿小乔木，树冠紧密、椭球形；叶深绿色，椭圆形；叶面微波状起伏，全缘，网脉明显；幼叶紫红色；叠生花芽2对，花枝长达13-19cm，着花5-6节；每个花芽有小花5-6朵，花量中等，新枝着花量1.23g左右；花初开深橙黄色，盛开时橙黄色（RHS CC23A-24A）；花期早，9月中下旬至10月上旬盛花。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适宜种植范围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南京、镇江、常州、苏州等相似生态区。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栽培技术要点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采用嫩枝扦插，每年的5月中下旬至6月下旬均可进行扦插。扦插基质包括泥炭、蛭石和珍珠岩，体积比为7：2：1。插穗长约10cm，保留2片叶。扦插时可适当蘸取生根粉以提高成活率。扦插后浇水，并覆盖薄膜以保持湿度。一般45d左右即可生根成活。扦插苗需带土球进行移植以保证成活。选择土壤肥沃、排水良好的地块进行移植。移植之前需要进行整地，同时可施入腐熟的有机肥作为基肥。整个生长期间正常的水肥管理即可。生长3-5年后可适当进行整形修剪以保持良好的树形。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主要用途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观赏品种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 </w:t>
      </w:r>
    </w:p>
    <w:p>
      <w:pPr>
        <w:spacing w:line="560" w:lineRule="exac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申请人</w:t>
      </w:r>
      <w:r>
        <w:rPr>
          <w:rFonts w:ascii="Times New Roman" w:eastAsia="方正仿宋_GBK" w:cs="Times New Roman" w:hAnsi="Times New Roman"/>
          <w:bCs/>
          <w:sz w:val="32"/>
          <w:szCs w:val="32"/>
        </w:rPr>
        <w:t>：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南京林业大学、江苏农林职业技术学院、咸宁市林业科学院</w:t>
      </w:r>
    </w:p>
    <w:p>
      <w:pPr>
        <w:pStyle w:val="19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b/>
          <w:bCs/>
          <w:sz w:val="32"/>
          <w:szCs w:val="32"/>
        </w:rPr>
        <w:t>选育人</w:t>
      </w:r>
      <w:r>
        <w:rPr>
          <w:rFonts w:ascii="Times New Roman" w:eastAsia="方正仿宋_GBK" w:cs="Times New Roman" w:hAnsi="Times New Roman"/>
          <w:sz w:val="32"/>
          <w:szCs w:val="32"/>
        </w:rPr>
        <w:t>：</w:t>
      </w:r>
      <w:bookmarkStart w:id="2" w:name="OLE_LINK9"/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>王良桂、顾恒、郑栋、岳远征、刘君宜、田清尹、陈贡伟、刘国华、</w:t>
      </w:r>
      <w:bookmarkEnd w:id="2"/>
      <w:r>
        <w:rPr>
          <w:rFonts w:ascii="Times New Roman" w:eastAsia="方正仿宋_GBK" w:cs="Times New Roman" w:hAnsi="Times New Roman" w:hint="eastAsia"/>
          <w:kern w:val="2"/>
          <w:sz w:val="32"/>
          <w:szCs w:val="32"/>
        </w:rPr>
        <w:t xml:space="preserve">张晨龙 </w:t>
      </w:r>
    </w:p>
    <w:sectPr>
      <w:footerReference w:type="default" r:id="rId2"/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2000000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altName w:val="微软雅黑"/>
    <w:panose1 w:val="02000000000000000000"/>
    <w:charset w:val="86"/>
    <w:family w:val="script"/>
    <w:pitch w:val="variable"/>
    <w:sig w:usb0="00000001" w:usb1="080E0000" w:usb2="00000010" w:usb3="00000000" w:csb0="00040000" w:csb1="00000000"/>
  </w:font>
  <w:font w:name="Calibri">
    <w:altName w:val="Times New Roman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等线">
    <w:altName w:val="黑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rPr>
        <w:rFonts w:hint="eastAsia"/>
      </w:rPr>
    </w:pPr>
    <w:r>
      <mc:AlternateContent>
        <mc:Choice Requires="wps">
          <w:drawing>
            <wp:anchor distT="0" distB="0" distL="114298" distR="11429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300" cy="131559"/>
              <wp:effectExtent l="0" t="0" r="0" b="0"/>
              <wp:wrapNone/>
              <wp:docPr id="1" name="文本框 1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14300" cy="131559"/>
                      </a:xfrm>
                      <a:prstGeom prst="rect"/>
                      <a:noFill/>
                      <a:ln w="6350" cmpd="sng" cap="flat">
                        <a:noFill/>
                        <a:prstDash val="solid"/>
                        <a:round/>
                      </a:ln>
                    </wps:spPr>
                    <wps:txbx id="2">
                      <w:txbxContent>
                        <w:p>
                          <w:pPr>
                            <w:pStyle w:val="17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Times New Roman" w:cs="Times New Roman" w:hAnsi="Times New Roman"/>
                            </w:rPr>
                          </w:pPr>
                          <w:r>
                            <w:rPr>
                              <w:rFonts w:ascii="Times New Roman" w:cs="Times New Roman" w:hAnsi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t>1</w:t>
                          </w:r>
                          <w:r>
                            <w:rPr>
                              <w:rFonts w:ascii="Times New Roman" w:cs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文本框 1 3" o:spid="_x0000_s3" filled="f" stroked="f" strokeweight="0.5pt" style="position:absolute;margin-left:0.0pt;margin-top:0.0pt;width:9.0pt;height:10.359035pt;z-index:12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17"/>
                      <w:tabs>
                        <w:tab w:val="center" w:pos="4153"/>
                        <w:tab w:val="right" w:pos="8306"/>
                      </w:tabs>
                      <w:rPr>
                        <w:rFonts w:ascii="Times New Roman" w:cs="Times New Roman" w:hAnsi="Times New Roman"/>
                      </w:rPr>
                    </w:pPr>
                    <w:r>
                      <w:rPr>
                        <w:rFonts w:ascii="Times New Roman" w:cs="Times New Roman" w:hAnsi="Times New Roman"/>
                      </w:rPr>
                      <w:fldChar w:fldCharType="begin"/>
                    </w:r>
                    <w:r>
                      <w:rPr>
                        <w:rFonts w:ascii="Times New Roman" w:cs="Times New Roman" w:hAnsi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cs="Times New Roman" w:hAnsi="Times New Roman"/>
                      </w:rPr>
                      <w:fldChar w:fldCharType="separate"/>
                    </w:r>
                    <w:r>
                      <w:rPr>
                        <w:rFonts w:ascii="Times New Roman" w:cs="Times New Roman" w:hAnsi="Times New Roman"/>
                      </w:rPr>
                      <w:t>1</w:t>
                    </w:r>
                    <w:r>
                      <w:rPr>
                        <w:rFonts w:ascii="Times New Roman" w:cs="Times New Roman" w:hAnsi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 w:hAnsi="Times New Roman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annotation text"/>
    <w:basedOn w:val="0"/>
    <w:pPr>
      <w:jc w:val="left"/>
    </w:pPr>
  </w:style>
  <w:style w:type="paragraph" w:styleId="16">
    <w:name w:val="Balloon Text"/>
    <w:basedOn w:val="0"/>
    <w:rPr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 w:hAnsi="宋体"/>
      <w:kern w:val="0"/>
      <w:sz w:val="24"/>
      <w:szCs w:val="24"/>
    </w:rPr>
  </w:style>
  <w:style w:type="character" w:customStyle="1" w:styleId="20">
    <w:name w:val="fontstyle01"/>
    <w:rPr>
      <w:rFonts w:ascii="宋体" w:eastAsia="宋体" w:cs="Times New Roman" w:hAnsi="宋体"/>
      <w:color w:val="000000"/>
      <w:sz w:val="24"/>
      <w:szCs w:val="24"/>
      <w:lang w:val="en-US" w:eastAsia="zh-CN" w:bidi="ar-SA"/>
    </w:rPr>
  </w:style>
  <w:style w:type="character" w:styleId="21">
    <w:name w:val="annotation reference"/>
    <w:basedOn w:val="10"/>
    <w:rPr>
      <w:sz w:val="21"/>
      <w:szCs w:val="21"/>
    </w:rPr>
  </w:style>
  <w:style w:type="paragraph" w:customStyle="1" w:styleId="22">
    <w:name w:val="Revision"/>
    <w:rPr>
      <w:rFonts w:ascii="等线" w:eastAsia="等线" w:cs="Arial" w:hAnsi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0EBC8F4A-78EE-4159-AE4B-77AAF1E70C3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201</TotalTime>
  <Application>Yozo_Office27021597764231179</Application>
  <Pages>20</Pages>
  <Words>0</Words>
  <Characters>7409</Characters>
  <Lines>0</Lines>
  <Paragraphs>218</Paragraphs>
  <CharactersWithSpaces>9879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新芝 李</dc:creator>
  <cp:lastModifiedBy>uos</cp:lastModifiedBy>
  <cp:revision>13</cp:revision>
  <cp:lastPrinted>2023-11-27T08:42:00Z</cp:lastPrinted>
  <dcterms:created xsi:type="dcterms:W3CDTF">2024-11-28T09:33:00Z</dcterms:created>
  <dcterms:modified xsi:type="dcterms:W3CDTF">2024-11-29T09:29:46Z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2052-11.8.2.8959</vt:lpwstr>
  </property>
</Properties>
</file>