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468" w:beforeLines="150" w:line="540" w:lineRule="exact"/>
        <w:jc w:val="center"/>
        <w:textAlignment w:val="auto"/>
        <w:rPr>
          <w:rFonts w:hint="eastAsia" w:ascii="Times New Roman" w:hAnsi="Times New Roman" w:eastAsia="方正小标宋_GBK"/>
          <w:color w:val="231F20"/>
          <w:spacing w:val="0"/>
          <w:position w:val="6"/>
          <w:sz w:val="44"/>
          <w:szCs w:val="44"/>
          <w:lang w:eastAsia="zh-CN"/>
        </w:rPr>
      </w:pPr>
      <w:r>
        <w:rPr>
          <w:rFonts w:hint="eastAsia" w:eastAsia="方正小标宋_GBK"/>
          <w:color w:val="231F20"/>
          <w:spacing w:val="0"/>
          <w:position w:val="6"/>
          <w:sz w:val="44"/>
          <w:szCs w:val="44"/>
          <w:lang w:val="en-US" w:eastAsia="zh-CN"/>
        </w:rPr>
        <w:t>江苏省</w:t>
      </w:r>
      <w:r>
        <w:rPr>
          <w:rFonts w:ascii="Times New Roman" w:hAnsi="Times New Roman" w:eastAsia="方正小标宋_GBK"/>
          <w:color w:val="231F20"/>
          <w:spacing w:val="0"/>
          <w:position w:val="6"/>
          <w:sz w:val="44"/>
          <w:szCs w:val="44"/>
        </w:rPr>
        <w:t>林草种质资源共享利用管理办法</w:t>
      </w:r>
      <w:r>
        <w:rPr>
          <w:rFonts w:hint="eastAsia" w:ascii="Times New Roman" w:hAnsi="Times New Roman" w:eastAsia="方正小标宋_GBK"/>
          <w:color w:val="231F20"/>
          <w:spacing w:val="0"/>
          <w:position w:val="6"/>
          <w:sz w:val="44"/>
          <w:szCs w:val="44"/>
          <w:lang w:val="en-US" w:eastAsia="zh-CN"/>
        </w:rPr>
        <w:t xml:space="preserve">       </w:t>
      </w:r>
      <w:r>
        <w:rPr>
          <w:rFonts w:hint="eastAsia" w:ascii="Times New Roman" w:hAnsi="Times New Roman" w:eastAsia="方正小标宋_GBK"/>
          <w:color w:val="231F20"/>
          <w:spacing w:val="0"/>
          <w:position w:val="6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_GBK"/>
          <w:color w:val="231F20"/>
          <w:spacing w:val="0"/>
          <w:position w:val="6"/>
          <w:sz w:val="44"/>
          <w:szCs w:val="44"/>
          <w:lang w:val="en-US" w:eastAsia="zh-CN"/>
        </w:rPr>
        <w:t>征求意见稿</w:t>
      </w:r>
      <w:r>
        <w:rPr>
          <w:rFonts w:hint="eastAsia" w:ascii="Times New Roman" w:hAnsi="Times New Roman" w:eastAsia="方正小标宋_GBK"/>
          <w:color w:val="231F20"/>
          <w:spacing w:val="0"/>
          <w:position w:val="6"/>
          <w:sz w:val="44"/>
          <w:szCs w:val="44"/>
          <w:lang w:eastAsia="zh-CN"/>
        </w:rPr>
        <w:t>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08"/>
        <w:textAlignment w:val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第一条</w:t>
      </w:r>
      <w:r>
        <w:rPr>
          <w:rFonts w:ascii="Times New Roman" w:hAnsi="Times New Roman" w:cs="Times New Roman"/>
          <w:b/>
          <w:bCs/>
          <w:spacing w:val="2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推进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全省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林草种质资源高效利用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合理</w:t>
      </w:r>
      <w:r>
        <w:rPr>
          <w:rFonts w:ascii="Times New Roman" w:hAnsi="Times New Roman" w:eastAsia="方正仿宋_GBK" w:cs="Times New Roman"/>
          <w:sz w:val="32"/>
          <w:szCs w:val="32"/>
        </w:rPr>
        <w:t>保障林草种苗科学研究、品种培育和产业发展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等相关</w:t>
      </w:r>
      <w:r>
        <w:rPr>
          <w:rFonts w:ascii="Times New Roman" w:hAnsi="Times New Roman" w:eastAsia="方正仿宋_GBK" w:cs="Times New Roman"/>
          <w:sz w:val="32"/>
          <w:szCs w:val="32"/>
        </w:rPr>
        <w:t>需求，根据《中华人民共和国种子法》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江苏省种子条例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》</w:t>
      </w:r>
      <w:r>
        <w:rPr>
          <w:rFonts w:ascii="Times New Roman" w:hAnsi="Times New Roman" w:eastAsia="方正仿宋_GBK" w:cs="Times New Roman"/>
          <w:sz w:val="32"/>
          <w:szCs w:val="32"/>
        </w:rPr>
        <w:t>《林木种质资源管理办法》《江苏省林草种苗基地管理办法》等，制定本办法。</w:t>
      </w:r>
    </w:p>
    <w:p>
      <w:pPr>
        <w:pStyle w:val="2"/>
        <w:ind w:firstLine="608"/>
        <w:rPr>
          <w:rFonts w:ascii="Times New Roman" w:hAnsi="Times New Roman" w:eastAsia="方正仿宋_GBK" w:cs="Times New Roman"/>
          <w:spacing w:val="12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第二条</w:t>
      </w:r>
      <w:r>
        <w:rPr>
          <w:rFonts w:ascii="Times New Roman" w:hAnsi="Times New Roman" w:cs="Times New Roman"/>
          <w:b/>
          <w:bCs/>
          <w:spacing w:val="2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本办法所称林草种质资源是指我省国家和省级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林木良种基地和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林草种质资源库（以下简称“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种苗基地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”）中保存的列入可供利用的林草种质资源。</w:t>
      </w:r>
    </w:p>
    <w:p>
      <w:pPr>
        <w:spacing w:line="560" w:lineRule="exact"/>
        <w:ind w:firstLine="648" w:firstLineChars="200"/>
        <w:rPr>
          <w:rFonts w:ascii="Times New Roman" w:hAnsi="Times New Roman" w:eastAsia="方正仿宋_GBK"/>
          <w:color w:val="auto"/>
          <w:spacing w:val="12"/>
          <w:sz w:val="32"/>
          <w:szCs w:val="32"/>
        </w:rPr>
      </w:pPr>
      <w:r>
        <w:rPr>
          <w:rFonts w:ascii="Times New Roman" w:hAnsi="Times New Roman" w:eastAsia="方正黑体_GBK"/>
          <w:bCs/>
          <w:color w:val="231F20"/>
          <w:spacing w:val="2"/>
          <w:sz w:val="32"/>
          <w:szCs w:val="32"/>
        </w:rPr>
        <w:t xml:space="preserve">第三条 </w:t>
      </w:r>
      <w:r>
        <w:rPr>
          <w:rFonts w:ascii="Times New Roman" w:hAnsi="Times New Roman" w:eastAsia="方正仿宋_GBK"/>
          <w:spacing w:val="12"/>
          <w:sz w:val="32"/>
          <w:szCs w:val="32"/>
        </w:rPr>
        <w:t>可</w:t>
      </w:r>
      <w:r>
        <w:rPr>
          <w:rFonts w:hint="eastAsia" w:ascii="Times New Roman" w:hAnsi="Times New Roman" w:eastAsia="方正仿宋_GBK"/>
          <w:spacing w:val="12"/>
          <w:sz w:val="32"/>
          <w:szCs w:val="32"/>
          <w:lang w:val="en-US" w:eastAsia="zh-CN"/>
        </w:rPr>
        <w:t>共享</w:t>
      </w:r>
      <w:r>
        <w:rPr>
          <w:rFonts w:ascii="Times New Roman" w:hAnsi="Times New Roman" w:eastAsia="方正仿宋_GBK"/>
          <w:spacing w:val="12"/>
          <w:sz w:val="32"/>
          <w:szCs w:val="32"/>
        </w:rPr>
        <w:t>利用的林草种质资源目录在“</w:t>
      </w:r>
      <w:r>
        <w:rPr>
          <w:rFonts w:hint="eastAsia" w:ascii="Times New Roman" w:hAnsi="Times New Roman" w:eastAsia="方正仿宋_GBK"/>
          <w:spacing w:val="12"/>
          <w:sz w:val="32"/>
          <w:szCs w:val="32"/>
          <w:lang w:val="en-US" w:eastAsia="zh-CN"/>
        </w:rPr>
        <w:t>智慧林业—</w:t>
      </w:r>
      <w:r>
        <w:rPr>
          <w:rFonts w:ascii="Times New Roman" w:hAnsi="Times New Roman" w:eastAsia="方正仿宋_GBK"/>
          <w:spacing w:val="12"/>
          <w:sz w:val="32"/>
          <w:szCs w:val="32"/>
        </w:rPr>
        <w:t>林草种苗”信息平台发</w:t>
      </w:r>
      <w:r>
        <w:rPr>
          <w:rFonts w:ascii="Times New Roman" w:hAnsi="Times New Roman" w:eastAsia="方正仿宋_GBK"/>
          <w:color w:val="auto"/>
          <w:spacing w:val="12"/>
          <w:sz w:val="32"/>
          <w:szCs w:val="32"/>
        </w:rPr>
        <w:t>布</w:t>
      </w:r>
      <w:r>
        <w:rPr>
          <w:rFonts w:hint="eastAsia" w:ascii="Times New Roman" w:hAnsi="Times New Roman" w:eastAsia="方正仿宋_GBK"/>
          <w:color w:val="auto"/>
          <w:spacing w:val="12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/>
          <w:color w:val="auto"/>
          <w:spacing w:val="12"/>
          <w:sz w:val="32"/>
          <w:szCs w:val="32"/>
        </w:rPr>
        <w:t>列入目录的林草种质资源</w:t>
      </w:r>
      <w:r>
        <w:rPr>
          <w:rFonts w:hint="eastAsia" w:ascii="Times New Roman" w:hAnsi="Times New Roman" w:eastAsia="方正仿宋_GBK"/>
          <w:color w:val="auto"/>
          <w:spacing w:val="12"/>
          <w:sz w:val="32"/>
          <w:szCs w:val="32"/>
          <w:lang w:val="en-US" w:eastAsia="zh-CN"/>
        </w:rPr>
        <w:t>可</w:t>
      </w:r>
      <w:r>
        <w:rPr>
          <w:rFonts w:ascii="Times New Roman" w:hAnsi="Times New Roman" w:eastAsia="方正仿宋_GBK"/>
          <w:color w:val="auto"/>
          <w:spacing w:val="12"/>
          <w:sz w:val="32"/>
          <w:szCs w:val="32"/>
        </w:rPr>
        <w:t>向社会</w:t>
      </w:r>
      <w:r>
        <w:rPr>
          <w:rFonts w:hint="eastAsia" w:ascii="Times New Roman" w:hAnsi="Times New Roman" w:eastAsia="方正仿宋_GBK"/>
          <w:color w:val="auto"/>
          <w:spacing w:val="12"/>
          <w:sz w:val="32"/>
          <w:szCs w:val="32"/>
        </w:rPr>
        <w:t>提供</w:t>
      </w:r>
      <w:r>
        <w:rPr>
          <w:rFonts w:ascii="Times New Roman" w:hAnsi="Times New Roman" w:eastAsia="方正仿宋_GBK"/>
          <w:color w:val="auto"/>
          <w:spacing w:val="12"/>
          <w:sz w:val="32"/>
          <w:szCs w:val="32"/>
        </w:rPr>
        <w:t>共享利用</w:t>
      </w:r>
      <w:r>
        <w:rPr>
          <w:rFonts w:hint="eastAsia" w:ascii="Times New Roman" w:hAnsi="Times New Roman" w:eastAsia="方正仿宋_GBK"/>
          <w:color w:val="auto"/>
          <w:spacing w:val="12"/>
          <w:sz w:val="32"/>
          <w:szCs w:val="32"/>
        </w:rPr>
        <w:t>服务</w:t>
      </w:r>
      <w:r>
        <w:rPr>
          <w:rFonts w:ascii="Times New Roman" w:hAnsi="Times New Roman" w:eastAsia="方正仿宋_GBK"/>
          <w:color w:val="auto"/>
          <w:spacing w:val="12"/>
          <w:sz w:val="32"/>
          <w:szCs w:val="32"/>
        </w:rPr>
        <w:t>。</w:t>
      </w:r>
    </w:p>
    <w:p>
      <w:pPr>
        <w:pStyle w:val="2"/>
        <w:ind w:firstLine="600"/>
        <w:rPr>
          <w:rFonts w:ascii="Times New Roman" w:hAnsi="Times New Roman" w:eastAsia="方正仿宋_GBK" w:cs="Times New Roman"/>
          <w:spacing w:val="12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z w:val="32"/>
          <w:szCs w:val="32"/>
        </w:rPr>
        <w:t>第四条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江苏省林木种苗管理站（以下简称“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</w:rPr>
        <w:t>种苗站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”）是林草种质资源共享利用的组织和实施单位，负责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组织、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指导、协调全省林草种质资源共享利用工作。</w:t>
      </w:r>
    </w:p>
    <w:p>
      <w:pPr>
        <w:pStyle w:val="2"/>
        <w:ind w:firstLine="608"/>
        <w:rPr>
          <w:rFonts w:hint="default" w:ascii="Times New Roman" w:hAnsi="Times New Roman" w:eastAsia="方正仿宋_GBK" w:cs="Times New Roman"/>
          <w:spacing w:val="12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2"/>
          <w:sz w:val="32"/>
          <w:szCs w:val="32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条</w:t>
      </w:r>
      <w:r>
        <w:rPr>
          <w:rFonts w:ascii="Times New Roman" w:hAnsi="Times New Roman" w:cs="Times New Roman"/>
          <w:b/>
          <w:bCs/>
          <w:spacing w:val="2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种苗基地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负责提供和更新可供利用种质资源，于每年12月15日前将翌年可供利用种质资源相关信息（附件1）报送至种苗站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经核实后发布在“智慧林业—林草种苗”信息平台。</w:t>
      </w:r>
    </w:p>
    <w:p>
      <w:pPr>
        <w:pStyle w:val="2"/>
        <w:ind w:firstLine="644"/>
        <w:rPr>
          <w:rFonts w:ascii="Times New Roman" w:hAnsi="Times New Roman" w:eastAsia="方正仿宋_GBK" w:cs="Times New Roman"/>
          <w:spacing w:val="-4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/>
          <w:bCs/>
          <w:spacing w:val="11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因科研、教学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生产</w:t>
      </w:r>
      <w:r>
        <w:rPr>
          <w:rFonts w:ascii="Times New Roman" w:hAnsi="Times New Roman" w:eastAsia="方正仿宋_GBK" w:cs="Times New Roman"/>
          <w:spacing w:val="0"/>
          <w:sz w:val="32"/>
          <w:szCs w:val="32"/>
        </w:rPr>
        <w:t>需要</w:t>
      </w:r>
      <w:r>
        <w:rPr>
          <w:rFonts w:ascii="Times New Roman" w:hAnsi="Times New Roman" w:eastAsia="方正仿宋_GBK" w:cs="Times New Roman"/>
          <w:spacing w:val="-9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pacing w:val="-9"/>
          <w:sz w:val="32"/>
          <w:szCs w:val="32"/>
          <w:lang w:val="en-US" w:eastAsia="zh-CN"/>
        </w:rPr>
        <w:t>省内单位（个人）</w:t>
      </w:r>
      <w:r>
        <w:rPr>
          <w:rFonts w:ascii="Times New Roman" w:hAnsi="Times New Roman" w:eastAsia="方正仿宋_GBK" w:cs="Times New Roman"/>
          <w:spacing w:val="-9"/>
          <w:sz w:val="32"/>
          <w:szCs w:val="32"/>
        </w:rPr>
        <w:t>可通过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“智慧林业—林草种苗”</w:t>
      </w:r>
      <w:r>
        <w:rPr>
          <w:rFonts w:ascii="Times New Roman" w:hAnsi="Times New Roman" w:eastAsia="方正仿宋_GBK" w:cs="Times New Roman"/>
          <w:sz w:val="32"/>
          <w:szCs w:val="32"/>
        </w:rPr>
        <w:t>信息平台</w:t>
      </w:r>
      <w:r>
        <w:rPr>
          <w:rFonts w:hint="eastAsia" w:ascii="Times New Roman" w:hAnsi="Times New Roman" w:eastAsia="方正仿宋_GBK" w:cs="Times New Roman"/>
          <w:spacing w:val="-9"/>
          <w:sz w:val="32"/>
          <w:szCs w:val="32"/>
        </w:rPr>
        <w:t>开展申请，下载</w:t>
      </w:r>
      <w:r>
        <w:rPr>
          <w:rFonts w:hint="eastAsia" w:ascii="Times New Roman" w:hAnsi="Times New Roman" w:eastAsia="方正仿宋_GBK" w:cs="Times New Roman"/>
          <w:spacing w:val="-9"/>
          <w:sz w:val="32"/>
          <w:szCs w:val="32"/>
          <w:lang w:val="en-US" w:eastAsia="zh-CN"/>
        </w:rPr>
        <w:t>申请</w:t>
      </w:r>
      <w:r>
        <w:rPr>
          <w:rFonts w:hint="eastAsia" w:ascii="Times New Roman" w:hAnsi="Times New Roman" w:eastAsia="方正仿宋_GBK" w:cs="Times New Roman"/>
          <w:spacing w:val="-9"/>
          <w:sz w:val="32"/>
          <w:szCs w:val="32"/>
        </w:rPr>
        <w:t>表填写后</w:t>
      </w:r>
      <w:r>
        <w:rPr>
          <w:rFonts w:ascii="Times New Roman" w:hAnsi="Times New Roman" w:eastAsia="方正仿宋_GBK" w:cs="Times New Roman"/>
          <w:spacing w:val="-9"/>
          <w:sz w:val="32"/>
          <w:szCs w:val="32"/>
        </w:rPr>
        <w:t>线上提交（附件2），</w:t>
      </w:r>
      <w:r>
        <w:rPr>
          <w:rFonts w:hint="eastAsia" w:ascii="Times New Roman" w:hAnsi="Times New Roman" w:eastAsia="方正仿宋_GBK" w:cs="Times New Roman"/>
          <w:spacing w:val="-9"/>
          <w:sz w:val="32"/>
          <w:szCs w:val="32"/>
          <w:lang w:val="en-US" w:eastAsia="zh-CN"/>
        </w:rPr>
        <w:t>申请</w:t>
      </w:r>
      <w:r>
        <w:rPr>
          <w:rFonts w:ascii="Times New Roman" w:hAnsi="Times New Roman" w:eastAsia="方正仿宋_GBK" w:cs="Times New Roman"/>
          <w:spacing w:val="-9"/>
          <w:sz w:val="32"/>
          <w:szCs w:val="32"/>
        </w:rPr>
        <w:t>获取合理数</w:t>
      </w:r>
      <w:r>
        <w:rPr>
          <w:rFonts w:ascii="Times New Roman" w:hAnsi="Times New Roman" w:eastAsia="方正仿宋_GBK" w:cs="Times New Roman"/>
          <w:spacing w:val="-4"/>
          <w:sz w:val="32"/>
          <w:szCs w:val="32"/>
        </w:rPr>
        <w:t>量的种质资源。</w:t>
      </w:r>
    </w:p>
    <w:p>
      <w:pPr>
        <w:pStyle w:val="2"/>
        <w:ind w:firstLine="644"/>
        <w:rPr>
          <w:rFonts w:ascii="Times New Roman" w:hAnsi="Times New Roman" w:eastAsia="方正仿宋_GBK" w:cs="Times New Roman"/>
          <w:spacing w:val="5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七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/>
          <w:bCs/>
          <w:spacing w:val="11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种苗站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组织相关种苗基地，</w:t>
      </w:r>
      <w:r>
        <w:rPr>
          <w:rFonts w:ascii="Times New Roman" w:hAnsi="Times New Roman" w:eastAsia="方正仿宋_GBK" w:cs="Times New Roman"/>
          <w:sz w:val="32"/>
          <w:szCs w:val="32"/>
        </w:rPr>
        <w:t>根据申请人需求及时提供合理数量的种质资源。对于因库存不足或季节不适等原因暂无法提供的，应向</w:t>
      </w:r>
      <w:r>
        <w:rPr>
          <w:rFonts w:ascii="Times New Roman" w:hAnsi="Times New Roman" w:eastAsia="方正仿宋_GBK" w:cs="Times New Roman"/>
          <w:spacing w:val="5"/>
          <w:sz w:val="32"/>
          <w:szCs w:val="32"/>
        </w:rPr>
        <w:t>申请人说明并适时提供。</w:t>
      </w:r>
    </w:p>
    <w:p>
      <w:pPr>
        <w:pStyle w:val="2"/>
        <w:ind w:firstLine="608"/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2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方正黑体_GBK" w:cs="Times New Roman"/>
          <w:bCs/>
          <w:spacing w:val="2"/>
          <w:sz w:val="32"/>
          <w:szCs w:val="32"/>
        </w:rPr>
        <w:t>条</w:t>
      </w:r>
      <w:r>
        <w:rPr>
          <w:rFonts w:ascii="Times New Roman" w:hAnsi="Times New Roman" w:cs="Times New Roman"/>
          <w:b/>
          <w:bCs/>
          <w:spacing w:val="2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提供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共享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的材料一般为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种质资源的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种子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或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穗条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等无性繁殖材料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，种苗储备较为充足的可根据申请人需要提供植株材料。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种子根据籽粒大小提供适量材料，其他资源</w:t>
      </w:r>
      <w:r>
        <w:rPr>
          <w:rFonts w:ascii="Times New Roman" w:hAnsi="Times New Roman" w:eastAsia="方正仿宋_GBK" w:cs="Times New Roman"/>
          <w:spacing w:val="12"/>
          <w:sz w:val="32"/>
          <w:szCs w:val="32"/>
        </w:rPr>
        <w:t>一般提供3-5个</w:t>
      </w:r>
      <w:r>
        <w:rPr>
          <w:rFonts w:hint="eastAsia" w:ascii="Times New Roman" w:hAnsi="Times New Roman" w:eastAsia="方正仿宋_GBK" w:cs="Times New Roman"/>
          <w:spacing w:val="12"/>
          <w:sz w:val="32"/>
          <w:szCs w:val="32"/>
          <w:lang w:val="en-US" w:eastAsia="zh-CN"/>
        </w:rPr>
        <w:t>繁殖材料。</w:t>
      </w:r>
    </w:p>
    <w:p>
      <w:pPr>
        <w:pStyle w:val="2"/>
        <w:ind w:firstLine="608"/>
        <w:rPr>
          <w:rFonts w:hint="default" w:ascii="Times New Roman" w:hAnsi="Times New Roman" w:eastAsia="方正仿宋_GBK" w:cs="Times New Roman"/>
          <w:spacing w:val="12"/>
          <w:sz w:val="32"/>
          <w:szCs w:val="32"/>
          <w:lang w:val="en-US" w:eastAsia="zh-CN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九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/>
          <w:bCs/>
          <w:spacing w:val="11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 w:val="0"/>
          <w:spacing w:val="11"/>
          <w:sz w:val="32"/>
          <w:szCs w:val="32"/>
          <w:lang w:val="en-US" w:eastAsia="zh-CN"/>
        </w:rPr>
        <w:t>种苗基地提供的材料要确保活力，并告知申请人繁育和栽培技术要点。</w:t>
      </w:r>
    </w:p>
    <w:p>
      <w:pPr>
        <w:pStyle w:val="2"/>
        <w:ind w:firstLine="644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十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/>
          <w:bCs/>
          <w:spacing w:val="11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种质资源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采集费用由提供材料的种苗基地承担，</w:t>
      </w:r>
      <w:r>
        <w:rPr>
          <w:rFonts w:ascii="Times New Roman" w:hAnsi="Times New Roman" w:eastAsia="方正仿宋_GBK" w:cs="Times New Roman"/>
          <w:sz w:val="32"/>
          <w:szCs w:val="32"/>
        </w:rPr>
        <w:t>分发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邮寄</w:t>
      </w:r>
      <w:r>
        <w:rPr>
          <w:rFonts w:ascii="Times New Roman" w:hAnsi="Times New Roman" w:eastAsia="方正仿宋_GBK" w:cs="Times New Roman"/>
          <w:sz w:val="32"/>
          <w:szCs w:val="32"/>
        </w:rPr>
        <w:t>产生的相关费用由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申请人</w:t>
      </w:r>
      <w:r>
        <w:rPr>
          <w:rFonts w:ascii="Times New Roman" w:hAnsi="Times New Roman" w:eastAsia="方正仿宋_GBK" w:cs="Times New Roman"/>
          <w:sz w:val="32"/>
          <w:szCs w:val="32"/>
        </w:rPr>
        <w:t>承担。</w:t>
      </w:r>
    </w:p>
    <w:p>
      <w:pPr>
        <w:pStyle w:val="2"/>
        <w:ind w:firstLine="644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第十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一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/>
          <w:bCs/>
          <w:spacing w:val="11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分发工作结束后，种苗基地要将共享利用凭证报送</w:t>
      </w:r>
      <w:r>
        <w:rPr>
          <w:rFonts w:hint="default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“智慧林业—林草种苗”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信息平台（附件3）。</w:t>
      </w:r>
    </w:p>
    <w:p>
      <w:pPr>
        <w:spacing w:line="560" w:lineRule="exact"/>
        <w:ind w:firstLine="684" w:firstLineChars="200"/>
        <w:rPr>
          <w:rFonts w:ascii="Times New Roman" w:hAnsi="Times New Roman" w:eastAsia="方正仿宋_GBK"/>
          <w:color w:val="231F20"/>
          <w:spacing w:val="1"/>
          <w:sz w:val="32"/>
          <w:szCs w:val="32"/>
        </w:rPr>
      </w:pPr>
      <w:r>
        <w:rPr>
          <w:rFonts w:ascii="Times New Roman" w:hAnsi="Times New Roman" w:eastAsia="方正黑体_GBK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/>
          <w:bCs/>
          <w:spacing w:val="11"/>
          <w:sz w:val="32"/>
          <w:szCs w:val="32"/>
          <w:lang w:val="en-US" w:eastAsia="zh-CN"/>
        </w:rPr>
        <w:t>十二</w:t>
      </w:r>
      <w:r>
        <w:rPr>
          <w:rFonts w:ascii="Times New Roman" w:hAnsi="Times New Roman" w:eastAsia="方正黑体_GBK"/>
          <w:bCs/>
          <w:spacing w:val="11"/>
          <w:sz w:val="32"/>
          <w:szCs w:val="32"/>
        </w:rPr>
        <w:t xml:space="preserve">条 </w:t>
      </w:r>
      <w:r>
        <w:rPr>
          <w:rFonts w:ascii="Times New Roman" w:hAnsi="Times New Roman" w:eastAsia="方正仿宋_GBK"/>
          <w:color w:val="231F20"/>
          <w:spacing w:val="1"/>
          <w:sz w:val="32"/>
          <w:szCs w:val="32"/>
        </w:rPr>
        <w:t>涉及向境外提供林草种质资源或与境外机构、个人开展合作研究的，应当按照《中华人民共和国种子法》《林木种质资源管理办法》有关规定执行。</w:t>
      </w:r>
    </w:p>
    <w:p>
      <w:pPr>
        <w:spacing w:line="560" w:lineRule="exact"/>
        <w:ind w:firstLine="684" w:firstLineChars="200"/>
        <w:rPr>
          <w:rFonts w:hint="eastAsia" w:ascii="Times New Roman" w:hAnsi="Times New Roman" w:eastAsia="方正仿宋_GBK"/>
          <w:color w:val="231F20"/>
          <w:spacing w:val="1"/>
          <w:sz w:val="32"/>
          <w:szCs w:val="32"/>
          <w:lang w:eastAsia="zh-CN"/>
        </w:rPr>
      </w:pPr>
      <w:r>
        <w:rPr>
          <w:rFonts w:ascii="Times New Roman" w:hAnsi="Times New Roman" w:eastAsia="方正黑体_GBK"/>
          <w:bCs/>
          <w:spacing w:val="11"/>
          <w:sz w:val="32"/>
          <w:szCs w:val="32"/>
        </w:rPr>
        <w:t>第</w:t>
      </w:r>
      <w:r>
        <w:rPr>
          <w:rFonts w:hint="eastAsia" w:ascii="Times New Roman" w:hAnsi="Times New Roman" w:eastAsia="方正黑体_GBK"/>
          <w:bCs/>
          <w:spacing w:val="11"/>
          <w:sz w:val="32"/>
          <w:szCs w:val="32"/>
          <w:lang w:val="en-US" w:eastAsia="zh-CN"/>
        </w:rPr>
        <w:t>十三</w:t>
      </w:r>
      <w:r>
        <w:rPr>
          <w:rFonts w:ascii="Times New Roman" w:hAnsi="Times New Roman" w:eastAsia="方正黑体_GBK"/>
          <w:bCs/>
          <w:spacing w:val="11"/>
          <w:sz w:val="32"/>
          <w:szCs w:val="32"/>
        </w:rPr>
        <w:t xml:space="preserve">条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种苗基地提供的可供共享利用种质资源中，不得涉及其他单位选育的植物新品种，如果是基地自主选育的植物新品种，视为同意免费共享利用。</w:t>
      </w:r>
    </w:p>
    <w:p>
      <w:pPr>
        <w:pStyle w:val="2"/>
        <w:ind w:firstLine="644"/>
        <w:rPr>
          <w:rFonts w:ascii="Times New Roman" w:hAnsi="Times New Roman" w:eastAsia="方正仿宋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</w:rPr>
      </w:pPr>
      <w:r>
        <w:rPr>
          <w:rFonts w:hint="eastAsia" w:ascii="方正黑体_GBK" w:hAnsi="方正黑体_GBK" w:eastAsia="方正黑体_GBK" w:cs="方正黑体_GBK"/>
          <w:bCs w:val="0"/>
          <w:spacing w:val="0"/>
          <w:sz w:val="32"/>
          <w:szCs w:val="32"/>
        </w:rPr>
        <w:t>第十</w:t>
      </w:r>
      <w:r>
        <w:rPr>
          <w:rFonts w:hint="eastAsia" w:ascii="方正黑体_GBK" w:hAnsi="方正黑体_GBK" w:eastAsia="方正黑体_GBK" w:cs="方正黑体_GBK"/>
          <w:bCs w:val="0"/>
          <w:spacing w:val="0"/>
          <w:sz w:val="32"/>
          <w:szCs w:val="32"/>
          <w:lang w:val="en-US" w:eastAsia="zh-CN"/>
        </w:rPr>
        <w:t>四</w:t>
      </w:r>
      <w:r>
        <w:rPr>
          <w:rFonts w:hint="eastAsia" w:ascii="方正黑体_GBK" w:hAnsi="方正黑体_GBK" w:eastAsia="方正黑体_GBK" w:cs="方正黑体_GBK"/>
          <w:bCs w:val="0"/>
          <w:spacing w:val="0"/>
          <w:sz w:val="32"/>
          <w:szCs w:val="32"/>
        </w:rPr>
        <w:t>条</w:t>
      </w:r>
      <w:r>
        <w:rPr>
          <w:rFonts w:ascii="Times New Roman" w:hAnsi="Times New Roman" w:eastAsia="方正仿宋_GBK" w:cs="Times New Roman"/>
          <w:b w:val="0"/>
          <w:bCs w:val="0"/>
          <w:spacing w:val="0"/>
          <w:sz w:val="32"/>
          <w:szCs w:val="32"/>
        </w:rPr>
        <w:t xml:space="preserve"> </w:t>
      </w:r>
      <w:r>
        <w:rPr>
          <w:rFonts w:ascii="Times New Roman" w:hAnsi="Times New Roman" w:eastAsia="方正仿宋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</w:rPr>
        <w:t>申请人应当按照申请用途使用获取的种质资源，不得</w:t>
      </w:r>
      <w:r>
        <w:rPr>
          <w:rFonts w:hint="default" w:ascii="Times New Roman" w:hAnsi="Times New Roman" w:eastAsia="方正仿宋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用于</w:t>
      </w:r>
      <w:r>
        <w:rPr>
          <w:rFonts w:ascii="Times New Roman" w:hAnsi="Times New Roman" w:eastAsia="方正仿宋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</w:rPr>
        <w:t>直接申请品种审定、新品种权及其他知识产权。对不遵守利用承诺的，两年内将不再核定其利用申请。</w:t>
      </w:r>
    </w:p>
    <w:p>
      <w:pPr>
        <w:pStyle w:val="2"/>
        <w:ind w:firstLine="644"/>
        <w:rPr>
          <w:rFonts w:hint="default" w:ascii="Times New Roman" w:hAnsi="Times New Roman" w:eastAsia="方正黑体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第十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五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 xml:space="preserve">条  </w:t>
      </w:r>
      <w:r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2"/>
          <w:szCs w:val="32"/>
          <w:shd w:val="clear" w:color="auto" w:fill="auto"/>
          <w:lang w:val="en-US" w:eastAsia="zh-CN"/>
        </w:rPr>
        <w:t>一个年度内，同一申请人总共申请份数不超过50份，其中就同一份种质资源，申请次数不超过2次。</w:t>
      </w:r>
    </w:p>
    <w:p>
      <w:pPr>
        <w:pStyle w:val="2"/>
        <w:ind w:firstLine="644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>第十</w:t>
      </w:r>
      <w:r>
        <w:rPr>
          <w:rFonts w:hint="eastAsia" w:ascii="Times New Roman" w:hAnsi="Times New Roman" w:eastAsia="方正黑体_GBK" w:cs="Times New Roman"/>
          <w:bCs/>
          <w:spacing w:val="11"/>
          <w:sz w:val="32"/>
          <w:szCs w:val="32"/>
          <w:lang w:val="en-US" w:eastAsia="zh-CN"/>
        </w:rPr>
        <w:t>六</w:t>
      </w:r>
      <w:r>
        <w:rPr>
          <w:rFonts w:ascii="Times New Roman" w:hAnsi="Times New Roman" w:eastAsia="方正黑体_GBK" w:cs="Times New Roman"/>
          <w:bCs/>
          <w:spacing w:val="11"/>
          <w:sz w:val="32"/>
          <w:szCs w:val="32"/>
        </w:rPr>
        <w:t xml:space="preserve">条  </w:t>
      </w:r>
      <w:r>
        <w:rPr>
          <w:rFonts w:ascii="Times New Roman" w:hAnsi="Times New Roman" w:eastAsia="方正仿宋_GBK" w:cs="Times New Roman"/>
          <w:sz w:val="32"/>
          <w:szCs w:val="32"/>
        </w:rPr>
        <w:t>本办法由</w:t>
      </w:r>
      <w:bookmarkStart w:id="0" w:name="OLE_LINK2"/>
      <w:r>
        <w:rPr>
          <w:rFonts w:ascii="Times New Roman" w:hAnsi="Times New Roman" w:eastAsia="方正仿宋_GBK" w:cs="Times New Roman"/>
          <w:sz w:val="32"/>
          <w:szCs w:val="32"/>
        </w:rPr>
        <w:t>江苏省林业局</w:t>
      </w:r>
      <w:bookmarkEnd w:id="0"/>
      <w:r>
        <w:rPr>
          <w:rFonts w:ascii="Times New Roman" w:hAnsi="Times New Roman" w:eastAsia="方正仿宋_GBK" w:cs="Times New Roman"/>
          <w:sz w:val="32"/>
          <w:szCs w:val="32"/>
        </w:rPr>
        <w:t>负责解释。有效期为XX。</w:t>
      </w:r>
      <w:bookmarkStart w:id="2" w:name="_GoBack"/>
      <w:bookmarkEnd w:id="2"/>
    </w:p>
    <w:p>
      <w:pPr>
        <w:rPr>
          <w:rFonts w:hint="eastAsia" w:ascii="Times New Roman" w:hAnsi="Times New Roman" w:eastAsia="方正黑体_GBK"/>
          <w:spacing w:val="0"/>
          <w:lang w:eastAsia="zh-CN"/>
        </w:rPr>
      </w:pPr>
      <w:r>
        <w:rPr>
          <w:rFonts w:ascii="Times New Roman" w:hAnsi="Times New Roman"/>
        </w:rPr>
        <w:br w:type="page"/>
      </w: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江苏省共享利用林草种质资源信息登记表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6"/>
        <w:gridCol w:w="947"/>
        <w:gridCol w:w="947"/>
        <w:gridCol w:w="947"/>
        <w:gridCol w:w="947"/>
        <w:gridCol w:w="947"/>
        <w:gridCol w:w="947"/>
        <w:gridCol w:w="947"/>
        <w:gridCol w:w="9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6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类别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种质名称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拉丁学名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种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属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科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保存库圃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主要特征特性</w:t>
            </w: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6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  <w:tc>
          <w:tcPr>
            <w:tcW w:w="947" w:type="dxa"/>
            <w:noWrap w:val="0"/>
            <w:vAlign w:val="center"/>
          </w:tcPr>
          <w:p>
            <w:pPr>
              <w:jc w:val="center"/>
              <w:rPr>
                <w:rFonts w:hint="eastAsia" w:ascii="方正小标宋_GBK" w:hAnsi="方正小标宋_GBK" w:eastAsia="方正小标宋_GBK" w:cs="方正小标宋_GBK"/>
                <w:spacing w:val="0"/>
                <w:sz w:val="44"/>
                <w:szCs w:val="44"/>
              </w:rPr>
            </w:pPr>
          </w:p>
        </w:tc>
      </w:tr>
    </w:tbl>
    <w:p>
      <w:pPr>
        <w:pStyle w:val="2"/>
        <w:ind w:firstLine="600"/>
        <w:rPr>
          <w:rFonts w:hint="eastAsia" w:ascii="Times New Roman" w:hAnsi="Times New Roman" w:eastAsia="方正仿宋_GBK" w:cs="Times New Roman"/>
          <w:spacing w:val="0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备注：类别包括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用材林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、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经济林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、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防护林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、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草本、特殊用途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等；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主要特征特性只描述种质资源的特异性和主要功能；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照片提供能反映资源特征特性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  <w:lang w:val="en-US" w:eastAsia="zh-CN"/>
        </w:rPr>
        <w:t>应用场景</w:t>
      </w: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t>的JPG格式图像3-5张，像素不低于800。</w:t>
      </w:r>
    </w:p>
    <w:p>
      <w:pPr>
        <w:rPr>
          <w:rFonts w:hint="eastAsia" w:ascii="Times New Roman" w:hAnsi="Times New Roman" w:eastAsia="方正黑体_GBK"/>
          <w:spacing w:val="0"/>
          <w:lang w:eastAsia="zh-CN"/>
        </w:rPr>
      </w:pPr>
      <w:r>
        <w:rPr>
          <w:rFonts w:hint="eastAsia" w:ascii="Times New Roman" w:hAnsi="Times New Roman" w:eastAsia="方正仿宋_GBK" w:cs="Times New Roman"/>
          <w:spacing w:val="0"/>
          <w:sz w:val="30"/>
          <w:szCs w:val="30"/>
        </w:rPr>
        <w:br w:type="page"/>
      </w: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  <w:lang w:val="en-US" w:eastAsia="zh-CN"/>
        </w:rPr>
        <w:t>2</w:t>
      </w:r>
    </w:p>
    <w:p>
      <w:pPr>
        <w:spacing w:before="240" w:line="197" w:lineRule="auto"/>
        <w:jc w:val="center"/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231F20"/>
          <w:spacing w:val="0"/>
          <w:sz w:val="44"/>
          <w:szCs w:val="44"/>
          <w:lang w:val="en-US" w:eastAsia="zh-CN"/>
        </w:rPr>
        <w:t>江苏省</w:t>
      </w:r>
      <w:r>
        <w:rPr>
          <w:rFonts w:hint="eastAsia" w:ascii="方正小标宋_GBK" w:hAnsi="方正小标宋_GBK" w:eastAsia="方正小标宋_GBK" w:cs="方正小标宋_GBK"/>
          <w:color w:val="231F20"/>
          <w:spacing w:val="0"/>
          <w:sz w:val="44"/>
          <w:szCs w:val="44"/>
        </w:rPr>
        <w:t>林草种质资源共享利用申请表</w:t>
      </w:r>
    </w:p>
    <w:tbl>
      <w:tblPr>
        <w:tblStyle w:val="3"/>
        <w:tblW w:w="6298" w:type="pct"/>
        <w:jc w:val="center"/>
        <w:tblBorders>
          <w:top w:val="single" w:color="231F20" w:sz="4" w:space="0"/>
          <w:left w:val="single" w:color="231F20" w:sz="4" w:space="0"/>
          <w:bottom w:val="single" w:color="231F20" w:sz="4" w:space="0"/>
          <w:right w:val="single" w:color="231F20" w:sz="4" w:space="0"/>
          <w:insideH w:val="single" w:color="231F20" w:sz="4" w:space="0"/>
          <w:insideV w:val="single" w:color="231F2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92"/>
        <w:gridCol w:w="1370"/>
        <w:gridCol w:w="2529"/>
        <w:gridCol w:w="2167"/>
        <w:gridCol w:w="84"/>
        <w:gridCol w:w="3133"/>
      </w:tblGrid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69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  <w:t>申请</w:t>
            </w: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单位</w:t>
            </w:r>
          </w:p>
        </w:tc>
        <w:tc>
          <w:tcPr>
            <w:tcW w:w="1861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34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pacing w:val="0"/>
                <w:sz w:val="24"/>
                <w:szCs w:val="24"/>
                <w:lang w:val="en-US" w:eastAsia="zh-CN"/>
              </w:rPr>
              <w:t>申请</w:t>
            </w:r>
            <w:r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  <w:lang w:eastAsia="zh-CN"/>
              </w:rPr>
              <w:t>人</w:t>
            </w:r>
          </w:p>
        </w:tc>
        <w:tc>
          <w:tcPr>
            <w:tcW w:w="1535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  <w:t>地址</w:t>
            </w:r>
          </w:p>
        </w:tc>
        <w:tc>
          <w:tcPr>
            <w:tcW w:w="1861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34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hint="eastAsia" w:ascii="Times New Roman" w:hAnsi="Times New Roman" w:eastAsia="方正仿宋_GBK" w:cs="Times New Roman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 xml:space="preserve">移动电话            </w:t>
            </w:r>
          </w:p>
        </w:tc>
        <w:tc>
          <w:tcPr>
            <w:tcW w:w="1535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邮编</w:t>
            </w:r>
          </w:p>
        </w:tc>
        <w:tc>
          <w:tcPr>
            <w:tcW w:w="1861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34" w:type="pct"/>
            <w:noWrap w:val="0"/>
            <w:vAlign w:val="center"/>
          </w:tcPr>
          <w:p>
            <w:pPr>
              <w:pStyle w:val="6"/>
              <w:spacing w:before="240" w:line="300" w:lineRule="exact"/>
              <w:jc w:val="center"/>
              <w:rPr>
                <w:rFonts w:ascii="Times New Roman" w:hAnsi="Times New Roman" w:eastAsia="方正仿宋_GBK" w:cs="Times New Roman"/>
                <w:spacing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电子邮箱</w:t>
            </w:r>
          </w:p>
        </w:tc>
        <w:tc>
          <w:tcPr>
            <w:tcW w:w="1535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pStyle w:val="6"/>
              <w:spacing w:before="240" w:line="300" w:lineRule="exact"/>
              <w:ind w:right="122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申请</w:t>
            </w: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用途</w:t>
            </w:r>
          </w:p>
        </w:tc>
        <w:tc>
          <w:tcPr>
            <w:tcW w:w="1861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34" w:type="pct"/>
            <w:noWrap w:val="0"/>
            <w:vAlign w:val="center"/>
          </w:tcPr>
          <w:p>
            <w:pPr>
              <w:pStyle w:val="6"/>
              <w:spacing w:before="240" w:line="300" w:lineRule="exact"/>
              <w:ind w:right="103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接收资源时间</w:t>
            </w:r>
          </w:p>
        </w:tc>
        <w:tc>
          <w:tcPr>
            <w:tcW w:w="1535" w:type="pct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  <w:jc w:val="center"/>
        </w:trPr>
        <w:tc>
          <w:tcPr>
            <w:tcW w:w="2430" w:type="pct"/>
            <w:gridSpan w:val="3"/>
            <w:noWrap w:val="0"/>
            <w:vAlign w:val="center"/>
          </w:tcPr>
          <w:p>
            <w:pPr>
              <w:pStyle w:val="6"/>
              <w:spacing w:before="240" w:line="300" w:lineRule="exact"/>
              <w:ind w:right="103"/>
              <w:jc w:val="both"/>
              <w:rPr>
                <w:rFonts w:hint="default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是否涉及到向境外提供或与境外合作研究申请资源</w:t>
            </w:r>
          </w:p>
        </w:tc>
        <w:tc>
          <w:tcPr>
            <w:tcW w:w="2569" w:type="pct"/>
            <w:gridSpan w:val="3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pStyle w:val="6"/>
              <w:spacing w:before="240" w:line="260" w:lineRule="exact"/>
              <w:ind w:right="122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654" w:type="pct"/>
            <w:noWrap w:val="0"/>
            <w:vAlign w:val="center"/>
          </w:tcPr>
          <w:p>
            <w:pPr>
              <w:pStyle w:val="6"/>
              <w:spacing w:before="240" w:line="260" w:lineRule="exact"/>
              <w:ind w:right="122"/>
              <w:jc w:val="center"/>
              <w:rPr>
                <w:rFonts w:hint="default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种质类别</w:t>
            </w:r>
          </w:p>
        </w:tc>
        <w:tc>
          <w:tcPr>
            <w:tcW w:w="1207" w:type="pct"/>
            <w:noWrap w:val="0"/>
            <w:vAlign w:val="center"/>
          </w:tcPr>
          <w:p>
            <w:pPr>
              <w:pStyle w:val="6"/>
              <w:spacing w:before="240" w:line="260" w:lineRule="exact"/>
              <w:ind w:right="122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种质</w:t>
            </w: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  <w:t>名称</w:t>
            </w: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及拉丁学名</w:t>
            </w:r>
          </w:p>
        </w:tc>
        <w:tc>
          <w:tcPr>
            <w:tcW w:w="1074" w:type="pct"/>
            <w:gridSpan w:val="2"/>
            <w:noWrap w:val="0"/>
            <w:vAlign w:val="center"/>
          </w:tcPr>
          <w:p>
            <w:pPr>
              <w:pStyle w:val="6"/>
              <w:spacing w:before="240" w:line="260" w:lineRule="exact"/>
              <w:ind w:right="122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val="en-US" w:eastAsia="zh-CN"/>
              </w:rPr>
              <w:t>科、属、种</w:t>
            </w:r>
          </w:p>
        </w:tc>
        <w:tc>
          <w:tcPr>
            <w:tcW w:w="1495" w:type="pct"/>
            <w:noWrap w:val="0"/>
            <w:vAlign w:val="center"/>
          </w:tcPr>
          <w:p>
            <w:pPr>
              <w:pStyle w:val="6"/>
              <w:spacing w:before="240" w:line="260" w:lineRule="exact"/>
              <w:ind w:right="122"/>
              <w:jc w:val="center"/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方正仿宋_GBK" w:cs="Times New Roman"/>
                <w:color w:val="231F20"/>
                <w:spacing w:val="0"/>
                <w:sz w:val="24"/>
                <w:szCs w:val="24"/>
                <w:lang w:eastAsia="zh-CN"/>
              </w:rPr>
              <w:t>保存库圃</w:t>
            </w: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654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207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74" w:type="pct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495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654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207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74" w:type="pct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495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  <w:tr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  <w:jc w:val="center"/>
        </w:trPr>
        <w:tc>
          <w:tcPr>
            <w:tcW w:w="569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654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207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074" w:type="pct"/>
            <w:gridSpan w:val="2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  <w:tc>
          <w:tcPr>
            <w:tcW w:w="1495" w:type="pct"/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Times New Roman" w:hAnsi="Times New Roman" w:eastAsia="方正仿宋_GBK"/>
                <w:spacing w:val="0"/>
                <w:kern w:val="0"/>
                <w:sz w:val="24"/>
              </w:rPr>
            </w:pPr>
          </w:p>
        </w:tc>
      </w:tr>
    </w:tbl>
    <w:p>
      <w:pPr>
        <w:rPr>
          <w:rFonts w:ascii="Times New Roman" w:hAnsi="Times New Roman"/>
          <w:spacing w:val="0"/>
        </w:rPr>
      </w:pPr>
    </w:p>
    <w:p>
      <w:pPr>
        <w:rPr>
          <w:rFonts w:ascii="Times New Roman" w:hAnsi="Times New Roman" w:eastAsia="方正仿宋_GBK" w:cs="Times New Roman"/>
          <w:b/>
          <w:bCs/>
          <w:i w:val="0"/>
          <w:caps w:val="0"/>
          <w:color w:val="auto"/>
          <w:spacing w:val="0"/>
          <w:sz w:val="30"/>
          <w:szCs w:val="30"/>
          <w:shd w:val="clear" w:color="auto" w:fill="auto"/>
        </w:rPr>
      </w:pPr>
      <w:r>
        <w:rPr>
          <w:rFonts w:hint="eastAsia" w:ascii="Times New Roman" w:hAnsi="Times New Roman" w:eastAsia="方正仿宋_GBK" w:cs="Times New Roman"/>
          <w:b/>
          <w:bCs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t>郑重承诺：</w:t>
      </w:r>
      <w:r>
        <w:rPr>
          <w:rFonts w:ascii="Times New Roman" w:hAnsi="Times New Roman" w:eastAsia="方正仿宋_GBK" w:cs="Times New Roman"/>
          <w:b/>
          <w:bCs/>
          <w:i w:val="0"/>
          <w:caps w:val="0"/>
          <w:color w:val="auto"/>
          <w:spacing w:val="0"/>
          <w:sz w:val="30"/>
          <w:szCs w:val="30"/>
          <w:shd w:val="clear" w:color="auto" w:fill="auto"/>
        </w:rPr>
        <w:t>严格按照申请用途使用获取的种质资源，不</w:t>
      </w:r>
      <w:r>
        <w:rPr>
          <w:rFonts w:hint="default" w:ascii="Times New Roman" w:hAnsi="Times New Roman" w:eastAsia="方正仿宋_GBK" w:cs="Times New Roman"/>
          <w:b/>
          <w:bCs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t>用于</w:t>
      </w:r>
      <w:r>
        <w:rPr>
          <w:rFonts w:ascii="Times New Roman" w:hAnsi="Times New Roman" w:eastAsia="方正仿宋_GBK" w:cs="Times New Roman"/>
          <w:b/>
          <w:bCs/>
          <w:i w:val="0"/>
          <w:caps w:val="0"/>
          <w:color w:val="auto"/>
          <w:spacing w:val="0"/>
          <w:sz w:val="30"/>
          <w:szCs w:val="30"/>
          <w:shd w:val="clear" w:color="auto" w:fill="auto"/>
        </w:rPr>
        <w:t>直接申请品种审定、新品种权及其他知识产权。</w:t>
      </w:r>
    </w:p>
    <w:p>
      <w:pPr>
        <w:ind w:firstLine="4800" w:firstLineChars="1600"/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</w:p>
    <w:p>
      <w:pPr>
        <w:ind w:firstLine="4800" w:firstLineChars="1600"/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t>申请单位：（盖章）</w:t>
      </w:r>
    </w:p>
    <w:p>
      <w:pPr>
        <w:ind w:firstLine="4800" w:firstLineChars="1600"/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t>申请人：（签字）</w:t>
      </w:r>
    </w:p>
    <w:p>
      <w:pPr>
        <w:ind w:firstLine="4800" w:firstLineChars="1600"/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  <w:r>
        <w:rPr>
          <w:rFonts w:hint="eastAsia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t>日期：</w:t>
      </w:r>
    </w:p>
    <w:p>
      <w:pPr>
        <w:jc w:val="both"/>
        <w:rPr>
          <w:rFonts w:hint="default" w:ascii="Times New Roman" w:hAnsi="Times New Roman" w:eastAsia="方正仿宋_GBK" w:cs="Times New Roman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  <w:br w:type="page"/>
      </w:r>
      <w:r>
        <w:rPr>
          <w:rFonts w:hint="eastAsia" w:ascii="方正黑体_GBK" w:hAnsi="方正黑体_GBK" w:eastAsia="方正黑体_GBK" w:cs="方正黑体_GBK"/>
          <w:spacing w:val="0"/>
          <w:sz w:val="32"/>
          <w:szCs w:val="32"/>
          <w:lang w:val="en-US" w:eastAsia="zh-CN"/>
        </w:rPr>
        <w:t>附件3</w:t>
      </w:r>
    </w:p>
    <w:p>
      <w:pPr>
        <w:jc w:val="center"/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</w:rPr>
        <w:t>江苏省林草种质资源共享利用凭证</w:t>
      </w:r>
    </w:p>
    <w:p>
      <w:pPr>
        <w:wordWrap w:val="0"/>
        <w:jc w:val="right"/>
        <w:rPr>
          <w:rFonts w:hint="default" w:eastAsia="宋体"/>
          <w:spacing w:val="0"/>
          <w:lang w:val="en-US" w:eastAsia="zh-CN"/>
        </w:rPr>
      </w:pPr>
      <w:r>
        <w:rPr>
          <w:rFonts w:hint="eastAsia"/>
          <w:spacing w:val="0"/>
          <w:lang w:val="en-US" w:eastAsia="zh-CN"/>
        </w:rPr>
        <w:t xml:space="preserve">编号：          </w:t>
      </w:r>
    </w:p>
    <w:p>
      <w:pPr>
        <w:spacing w:line="560" w:lineRule="exact"/>
        <w:ind w:firstLine="640" w:firstLineChars="200"/>
        <w:jc w:val="left"/>
        <w:rPr>
          <w:rFonts w:hint="eastAsia" w:ascii="Times New Roman" w:hAnsi="Times New Roman" w:eastAsia="方正仿宋_GBK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none"/>
          <w:lang w:val="en-US" w:eastAsia="zh-CN"/>
        </w:rPr>
        <w:t>年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none"/>
          <w:lang w:val="en-US" w:eastAsia="zh-CN"/>
        </w:rPr>
        <w:t>月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none"/>
          <w:lang w:val="en-US" w:eastAsia="zh-CN"/>
        </w:rPr>
        <w:t>日，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</w:t>
      </w:r>
      <w:bookmarkStart w:id="1" w:name="OLE_LINK1"/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   </w:t>
      </w:r>
      <w:bookmarkEnd w:id="1"/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（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保存库圃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向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   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（申请单位）</w:t>
      </w:r>
      <w:r>
        <w:rPr>
          <w:rFonts w:ascii="Times New Roman" w:hAnsi="Times New Roman" w:eastAsia="方正仿宋_GBK" w:cs="Times New Roman"/>
          <w:spacing w:val="0"/>
          <w:sz w:val="32"/>
          <w:szCs w:val="32"/>
        </w:rPr>
        <w:t>提供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eastAsia="zh-CN"/>
        </w:rPr>
        <w:t>了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种质资源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single"/>
        </w:rPr>
        <w:t xml:space="preserve">   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u w:val="none"/>
          <w:lang w:val="en-US" w:eastAsia="zh-CN"/>
        </w:rPr>
        <w:t>份，名单及数量附后。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经查，该批林草种质资源与申请内容一致。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 xml:space="preserve"> </w:t>
      </w:r>
    </w:p>
    <w:p>
      <w:pPr>
        <w:wordWrap w:val="0"/>
        <w:jc w:val="right"/>
        <w:rPr>
          <w:rFonts w:ascii="Times New Roman" w:hAnsi="Times New Roman" w:eastAsia="方正仿宋_GBK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 xml:space="preserve">     </w:t>
      </w:r>
    </w:p>
    <w:p>
      <w:pPr>
        <w:wordWrap w:val="0"/>
        <w:ind w:firstLine="1280" w:firstLineChars="400"/>
        <w:jc w:val="both"/>
        <w:rPr>
          <w:rFonts w:ascii="Times New Roman" w:hAnsi="Times New Roman" w:eastAsia="方正仿宋_GBK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种苗基地盖章</w:t>
      </w:r>
      <w:r>
        <w:rPr>
          <w:rFonts w:ascii="Times New Roman" w:hAnsi="Times New Roman" w:eastAsia="方正仿宋_GBK" w:cs="Times New Roman"/>
          <w:spacing w:val="0"/>
          <w:sz w:val="32"/>
          <w:szCs w:val="32"/>
        </w:rPr>
        <w:t>：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 xml:space="preserve">              申请单位盖章</w:t>
      </w:r>
      <w:r>
        <w:rPr>
          <w:rFonts w:ascii="Times New Roman" w:hAnsi="Times New Roman" w:eastAsia="方正仿宋_GBK" w:cs="Times New Roman"/>
          <w:spacing w:val="0"/>
          <w:sz w:val="32"/>
          <w:szCs w:val="32"/>
        </w:rPr>
        <w:t>：</w:t>
      </w:r>
    </w:p>
    <w:p>
      <w:pPr>
        <w:wordWrap w:val="0"/>
        <w:ind w:firstLine="1280" w:firstLineChars="400"/>
        <w:jc w:val="both"/>
        <w:rPr>
          <w:rFonts w:hint="eastAsia" w:ascii="Times New Roman" w:hAnsi="Times New Roman" w:eastAsia="方正仿宋_GBK" w:cs="Times New Roman"/>
          <w:spacing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>经办人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签字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 xml:space="preserve">          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val="en-US" w:eastAsia="zh-CN"/>
        </w:rPr>
        <w:t xml:space="preserve">      经办人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>签字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方正仿宋_GBK" w:cs="Times New Roman"/>
          <w:spacing w:val="0"/>
          <w:sz w:val="32"/>
          <w:szCs w:val="32"/>
        </w:rPr>
        <w:t xml:space="preserve">          </w:t>
      </w:r>
    </w:p>
    <w:p>
      <w:pPr>
        <w:jc w:val="center"/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0"/>
          <w:sz w:val="44"/>
          <w:szCs w:val="44"/>
          <w:lang w:val="en-US" w:eastAsia="zh-CN"/>
        </w:rPr>
        <w:t>江苏省林草种质资源共享利用明细表</w:t>
      </w:r>
    </w:p>
    <w:tbl>
      <w:tblPr>
        <w:tblStyle w:val="4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6"/>
        <w:gridCol w:w="1246"/>
        <w:gridCol w:w="2502"/>
        <w:gridCol w:w="1449"/>
        <w:gridCol w:w="1643"/>
        <w:gridCol w:w="1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246" w:type="dxa"/>
            <w:noWrap w:val="0"/>
            <w:vAlign w:val="center"/>
          </w:tcPr>
          <w:p>
            <w:pPr>
              <w:jc w:val="center"/>
              <w:rPr>
                <w:rFonts w:hint="default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种质类别</w:t>
            </w:r>
          </w:p>
        </w:tc>
        <w:tc>
          <w:tcPr>
            <w:tcW w:w="2502" w:type="dxa"/>
            <w:noWrap w:val="0"/>
            <w:vAlign w:val="center"/>
          </w:tcPr>
          <w:p>
            <w:pPr>
              <w:jc w:val="center"/>
              <w:rPr>
                <w:rFonts w:hint="default" w:ascii="方正黑体_GBK" w:hAnsi="方正黑体_GBK" w:eastAsia="方正黑体_GBK" w:cs="方正黑体_GBK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种质名称及拉丁学名</w:t>
            </w:r>
          </w:p>
        </w:tc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default" w:ascii="方正黑体_GBK" w:hAnsi="方正黑体_GBK" w:eastAsia="方正黑体_GBK" w:cs="方正黑体_GBK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科、属、种</w:t>
            </w:r>
          </w:p>
        </w:tc>
        <w:tc>
          <w:tcPr>
            <w:tcW w:w="1643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材料类别</w:t>
            </w:r>
          </w:p>
        </w:tc>
        <w:tc>
          <w:tcPr>
            <w:tcW w:w="1467" w:type="dxa"/>
            <w:noWrap w:val="0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0"/>
                <w:sz w:val="24"/>
                <w:szCs w:val="24"/>
                <w:lang w:val="en-US" w:eastAsia="zh-CN"/>
              </w:rPr>
              <w:t>提供数量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24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2502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643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67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24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2502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643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67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6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246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2502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49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643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  <w:tc>
          <w:tcPr>
            <w:tcW w:w="1467" w:type="dxa"/>
            <w:noWrap w:val="0"/>
            <w:vAlign w:val="center"/>
          </w:tcPr>
          <w:p>
            <w:pPr>
              <w:jc w:val="center"/>
              <w:rPr>
                <w:rFonts w:hint="default"/>
                <w:spacing w:val="0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  <w:t>填写说明: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  <w:t>材料类别：种子、穗条、植株等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</w:pPr>
      <w:r>
        <w:rPr>
          <w:rFonts w:hint="default" w:ascii="Times New Roman" w:hAnsi="Times New Roman" w:eastAsia="方正仿宋_GBK" w:cs="Times New Roman"/>
          <w:spacing w:val="0"/>
          <w:sz w:val="24"/>
          <w:szCs w:val="24"/>
          <w:lang w:val="en-US" w:eastAsia="zh-CN"/>
        </w:rPr>
        <w:t>提供数量的单位：克、株、条、根等</w:t>
      </w:r>
    </w:p>
    <w:p>
      <w:pPr>
        <w:rPr>
          <w:rFonts w:hint="default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</w:p>
    <w:p>
      <w:pPr>
        <w:ind w:firstLine="4800" w:firstLineChars="1600"/>
        <w:rPr>
          <w:rFonts w:hint="default" w:ascii="Times New Roman" w:hAnsi="Times New Roman" w:eastAsia="方正仿宋_GBK" w:cs="Times New Roman"/>
          <w:i w:val="0"/>
          <w:caps w:val="0"/>
          <w:color w:val="auto"/>
          <w:spacing w:val="0"/>
          <w:sz w:val="30"/>
          <w:szCs w:val="30"/>
          <w:shd w:val="clear" w:color="auto" w:fill="auto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方正仿宋_GBK" w:cs="Times New Roman"/>
          <w:spacing w:val="0"/>
          <w:sz w:val="32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方正仿宋_GBK" w:cs="Times New Roman"/>
          <w:spacing w:val="0"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EE3747D"/>
    <w:multiLevelType w:val="singleLevel"/>
    <w:tmpl w:val="BEE3747D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A40BF0"/>
    <w:rsid w:val="7CA40BF0"/>
    <w:rsid w:val="7F250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pPr>
      <w:widowControl w:val="0"/>
      <w:spacing w:line="560" w:lineRule="exact"/>
      <w:ind w:right="91" w:firstLine="604" w:firstLineChars="200"/>
      <w:jc w:val="both"/>
    </w:pPr>
    <w:rPr>
      <w:rFonts w:ascii="仿宋" w:hAnsi="仿宋" w:eastAsia="仿宋" w:cs="仿宋"/>
      <w:sz w:val="31"/>
      <w:szCs w:val="31"/>
    </w:r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仿宋" w:hAnsi="仿宋" w:eastAsia="仿宋" w:cs="仿宋"/>
      <w:snapToGrid w:val="0"/>
      <w:color w:val="000000"/>
      <w:kern w:val="0"/>
      <w:sz w:val="23"/>
      <w:szCs w:val="23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2025-09-15T02:53:00Z</dcterms:created>
  <dc:creator>luminous</dc:creator>
  <cp:lastModifiedBy>admin</cp:lastModifiedBy>
  <dcterms:modified xsi:type="dcterms:W3CDTF">2025-09-15T06:59:57Z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49F3BF8ADA204988B7A5292A03C179F8_11</vt:lpwstr>
  </property>
  <property fmtid="{D5CDD505-2E9C-101B-9397-08002B2CF9AE}" pid="4" name="KSOTemplateDocerSaveRecord">
    <vt:lpwstr>eyJoZGlkIjoiMzk4YzI5ZmNiMzExOTMzMWRjNmFkMGViNDIxMmNlNDciLCJ1c2VySWQiOiI0Mzg0NjI4OTMifQ==</vt:lpwstr>
  </property>
</Properties>
</file>