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5DB288">
      <w:pPr>
        <w:keepNext w:val="0"/>
        <w:keepLines w:val="0"/>
        <w:pageBreakBefore w:val="0"/>
        <w:widowControl w:val="0"/>
        <w:wordWrap/>
        <w:overflowPunct/>
        <w:topLinePunct w:val="0"/>
        <w:autoSpaceDE w:val="0"/>
        <w:autoSpaceDN w:val="0"/>
        <w:bidi w:val="0"/>
        <w:snapToGrid w:val="0"/>
        <w:spacing w:line="240" w:lineRule="auto"/>
        <w:jc w:val="center"/>
        <w:rPr>
          <w:rFonts w:hint="eastAsia" w:ascii="方正小标宋_GBK" w:hAnsi="方正小标宋_GBK" w:eastAsia="方正小标宋_GBK" w:cs="方正小标宋_GBK"/>
          <w:spacing w:val="0"/>
          <w:sz w:val="44"/>
          <w:szCs w:val="44"/>
        </w:rPr>
      </w:pPr>
      <w:bookmarkStart w:id="0" w:name="CONTENT"/>
      <w:r>
        <w:rPr>
          <w:rFonts w:hint="eastAsia" w:ascii="方正小标宋_GBK" w:hAnsi="方正小标宋_GBK" w:eastAsia="方正小标宋_GBK" w:cs="方正小标宋_GBK"/>
          <w:spacing w:val="0"/>
          <w:sz w:val="44"/>
          <w:szCs w:val="44"/>
        </w:rPr>
        <w:t>江苏省林业局“双随机、一公开”</w:t>
      </w:r>
    </w:p>
    <w:p w14:paraId="5DD1AB9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方正仿宋_GBK" w:hAnsi="方正仿宋_GBK" w:eastAsia="方正小标宋_GBK" w:cs="方正仿宋_GBK"/>
          <w:spacing w:val="0"/>
          <w:sz w:val="44"/>
          <w:szCs w:val="44"/>
          <w:lang w:val="en-US" w:eastAsia="zh-CN"/>
        </w:rPr>
      </w:pPr>
      <w:r>
        <w:rPr>
          <w:rFonts w:hint="eastAsia" w:ascii="方正小标宋_GBK" w:hAnsi="方正小标宋_GBK" w:eastAsia="方正小标宋_GBK" w:cs="方正小标宋_GBK"/>
          <w:spacing w:val="0"/>
          <w:sz w:val="44"/>
          <w:szCs w:val="44"/>
        </w:rPr>
        <w:t>监管工作细则</w:t>
      </w:r>
    </w:p>
    <w:p w14:paraId="70162783">
      <w:pPr>
        <w:keepNext w:val="0"/>
        <w:keepLines w:val="0"/>
        <w:pageBreakBefore w:val="0"/>
        <w:widowControl w:val="0"/>
        <w:kinsoku w:val="0"/>
        <w:wordWrap/>
        <w:overflowPunct/>
        <w:topLinePunct w:val="0"/>
        <w:autoSpaceDE w:val="0"/>
        <w:autoSpaceDN w:val="0"/>
        <w:bidi w:val="0"/>
        <w:adjustRightInd w:val="0"/>
        <w:snapToGrid/>
        <w:spacing w:line="240" w:lineRule="auto"/>
        <w:jc w:val="center"/>
        <w:textAlignment w:val="baseline"/>
        <w:rPr>
          <w:rFonts w:hint="eastAsia" w:ascii="方正仿宋_GBK" w:hAnsi="方正仿宋_GBK" w:eastAsia="方正仿宋_GBK" w:cs="方正仿宋_GBK"/>
          <w:spacing w:val="0"/>
          <w:sz w:val="32"/>
          <w:szCs w:val="32"/>
        </w:rPr>
      </w:pPr>
    </w:p>
    <w:p w14:paraId="589A26B5">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rPr>
        <w:t>第一条</w:t>
      </w:r>
      <w:r>
        <w:rPr>
          <w:rFonts w:hint="eastAsia" w:ascii="方正仿宋_GBK" w:hAnsi="方正仿宋_GBK" w:eastAsia="方正仿宋_GBK" w:cs="方正仿宋_GBK"/>
          <w:spacing w:val="0"/>
          <w:szCs w:val="32"/>
        </w:rPr>
        <w:t>　为规范</w:t>
      </w:r>
      <w:r>
        <w:rPr>
          <w:rFonts w:hint="eastAsia" w:ascii="方正仿宋_GBK" w:hAnsi="方正仿宋_GBK" w:cs="方正仿宋_GBK"/>
          <w:spacing w:val="0"/>
          <w:szCs w:val="32"/>
          <w:lang w:eastAsia="zh-CN"/>
        </w:rPr>
        <w:t>省林业</w:t>
      </w:r>
      <w:r>
        <w:rPr>
          <w:rFonts w:hint="eastAsia" w:ascii="方正仿宋_GBK" w:hAnsi="方正仿宋_GBK" w:eastAsia="方正仿宋_GBK" w:cs="方正仿宋_GBK"/>
          <w:spacing w:val="0"/>
          <w:szCs w:val="32"/>
          <w:lang w:eastAsia="zh-CN"/>
        </w:rPr>
        <w:t>局“双随机、一公开”监管工作</w:t>
      </w:r>
      <w:r>
        <w:rPr>
          <w:rFonts w:hint="eastAsia" w:ascii="方正仿宋_GBK" w:hAnsi="方正仿宋_GBK" w:eastAsia="方正仿宋_GBK" w:cs="方正仿宋_GBK"/>
          <w:spacing w:val="0"/>
          <w:szCs w:val="32"/>
        </w:rPr>
        <w:t>，</w:t>
      </w:r>
      <w:r>
        <w:rPr>
          <w:rFonts w:hint="eastAsia" w:ascii="方正仿宋_GBK" w:hAnsi="方正仿宋_GBK" w:eastAsia="方正仿宋_GBK" w:cs="方正仿宋_GBK"/>
          <w:spacing w:val="0"/>
          <w:szCs w:val="32"/>
          <w:lang w:eastAsia="zh-CN"/>
        </w:rPr>
        <w:t>加强</w:t>
      </w:r>
      <w:r>
        <w:rPr>
          <w:rFonts w:hint="eastAsia" w:ascii="方正仿宋_GBK" w:hAnsi="方正仿宋_GBK" w:cs="方正仿宋_GBK"/>
          <w:spacing w:val="0"/>
          <w:szCs w:val="32"/>
          <w:lang w:eastAsia="zh-CN"/>
        </w:rPr>
        <w:t>其</w:t>
      </w:r>
      <w:r>
        <w:rPr>
          <w:rFonts w:hint="eastAsia" w:ascii="方正仿宋_GBK" w:hAnsi="方正仿宋_GBK" w:eastAsia="方正仿宋_GBK" w:cs="方正仿宋_GBK"/>
          <w:spacing w:val="0"/>
          <w:szCs w:val="32"/>
          <w:lang w:eastAsia="zh-CN"/>
        </w:rPr>
        <w:t>与</w:t>
      </w:r>
      <w:r>
        <w:rPr>
          <w:rFonts w:hint="eastAsia" w:ascii="方正仿宋_GBK" w:hAnsi="方正仿宋_GBK" w:cs="方正仿宋_GBK"/>
          <w:spacing w:val="0"/>
          <w:szCs w:val="32"/>
          <w:lang w:eastAsia="zh-CN"/>
        </w:rPr>
        <w:t>局</w:t>
      </w:r>
      <w:r>
        <w:rPr>
          <w:rFonts w:hint="eastAsia" w:ascii="方正仿宋_GBK" w:hAnsi="方正仿宋_GBK" w:eastAsia="方正仿宋_GBK" w:cs="方正仿宋_GBK"/>
          <w:spacing w:val="0"/>
          <w:szCs w:val="32"/>
          <w:lang w:eastAsia="zh-CN"/>
        </w:rPr>
        <w:t>其他行政检查的协同，</w:t>
      </w:r>
      <w:r>
        <w:rPr>
          <w:rFonts w:hint="eastAsia" w:ascii="方正仿宋_GBK" w:hAnsi="方正仿宋_GBK" w:eastAsia="方正仿宋_GBK" w:cs="方正仿宋_GBK"/>
          <w:spacing w:val="0"/>
          <w:szCs w:val="32"/>
          <w:lang w:val="en-US" w:eastAsia="zh-CN"/>
        </w:rPr>
        <w:t>进一步优化营商环境，</w:t>
      </w:r>
      <w:r>
        <w:rPr>
          <w:rFonts w:hint="eastAsia" w:ascii="方正仿宋_GBK" w:hAnsi="方正仿宋_GBK" w:eastAsia="方正仿宋_GBK" w:cs="方正仿宋_GBK"/>
          <w:spacing w:val="0"/>
          <w:szCs w:val="32"/>
        </w:rPr>
        <w:t>更好服务高质量发展，制定本细则。</w:t>
      </w:r>
    </w:p>
    <w:p w14:paraId="380906BF">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val="en-US" w:eastAsia="zh-CN"/>
        </w:rPr>
      </w:pPr>
      <w:r>
        <w:rPr>
          <w:rFonts w:hint="eastAsia" w:ascii="方正黑体_GBK" w:hAnsi="方正黑体_GBK" w:eastAsia="方正黑体_GBK" w:cs="方正黑体_GBK"/>
          <w:spacing w:val="0"/>
          <w:szCs w:val="32"/>
        </w:rPr>
        <w:t>第二条</w:t>
      </w:r>
      <w:r>
        <w:rPr>
          <w:rFonts w:hint="eastAsia" w:ascii="方正仿宋_GBK" w:hAnsi="方正仿宋_GBK" w:eastAsia="方正仿宋_GBK" w:cs="方正仿宋_GBK"/>
          <w:spacing w:val="0"/>
          <w:szCs w:val="32"/>
        </w:rPr>
        <w:t>　本细则以</w:t>
      </w:r>
      <w:r>
        <w:rPr>
          <w:rFonts w:hint="eastAsia" w:ascii="方正仿宋_GBK" w:hAnsi="方正仿宋_GBK" w:eastAsia="方正仿宋_GBK" w:cs="方正仿宋_GBK"/>
          <w:spacing w:val="0"/>
          <w:szCs w:val="32"/>
          <w:lang w:eastAsia="zh-CN"/>
        </w:rPr>
        <w:t>《国务院办公厅关于严格规范涉企行政检查的意见》（国办发〔</w:t>
      </w:r>
      <w:r>
        <w:rPr>
          <w:rFonts w:hint="eastAsia" w:ascii="Times New Roman" w:hAnsi="Times New Roman" w:eastAsia="方正仿宋_GBK" w:cs="方正仿宋_GBK"/>
          <w:spacing w:val="0"/>
          <w:szCs w:val="32"/>
          <w:lang w:eastAsia="zh-CN"/>
        </w:rPr>
        <w:t>2024</w:t>
      </w:r>
      <w:r>
        <w:rPr>
          <w:rFonts w:hint="eastAsia" w:ascii="方正仿宋_GBK" w:hAnsi="方正仿宋_GBK" w:eastAsia="方正仿宋_GBK" w:cs="方正仿宋_GBK"/>
          <w:spacing w:val="0"/>
          <w:szCs w:val="32"/>
          <w:lang w:eastAsia="zh-CN"/>
        </w:rPr>
        <w:t>〕</w:t>
      </w:r>
      <w:r>
        <w:rPr>
          <w:rFonts w:hint="eastAsia" w:ascii="Times New Roman" w:hAnsi="Times New Roman" w:eastAsia="方正仿宋_GBK" w:cs="方正仿宋_GBK"/>
          <w:spacing w:val="0"/>
          <w:szCs w:val="32"/>
          <w:lang w:eastAsia="zh-CN"/>
        </w:rPr>
        <w:t>54</w:t>
      </w:r>
      <w:r>
        <w:rPr>
          <w:rFonts w:hint="eastAsia" w:ascii="方正仿宋_GBK" w:hAnsi="方正仿宋_GBK" w:eastAsia="方正仿宋_GBK" w:cs="方正仿宋_GBK"/>
          <w:spacing w:val="0"/>
          <w:szCs w:val="32"/>
          <w:lang w:eastAsia="zh-CN"/>
        </w:rPr>
        <w:t>号）、</w:t>
      </w:r>
      <w:r>
        <w:rPr>
          <w:rFonts w:hint="eastAsia" w:ascii="方正仿宋_GBK" w:hAnsi="方正仿宋_GBK" w:cs="方正仿宋_GBK"/>
          <w:spacing w:val="0"/>
          <w:szCs w:val="32"/>
          <w:lang w:eastAsia="zh-CN"/>
        </w:rPr>
        <w:t>《省政府办公厅印发关于进一步规范涉企行政检查若干措施的通知》（苏政办发〔</w:t>
      </w:r>
      <w:r>
        <w:rPr>
          <w:rFonts w:hint="eastAsia" w:ascii="Times New Roman" w:hAnsi="Times New Roman" w:cs="方正仿宋_GBK"/>
          <w:spacing w:val="0"/>
          <w:szCs w:val="32"/>
          <w:lang w:eastAsia="zh-CN"/>
        </w:rPr>
        <w:t>2025</w:t>
      </w:r>
      <w:r>
        <w:rPr>
          <w:rFonts w:hint="eastAsia" w:ascii="方正仿宋_GBK" w:hAnsi="方正仿宋_GBK" w:cs="方正仿宋_GBK"/>
          <w:spacing w:val="0"/>
          <w:szCs w:val="32"/>
          <w:lang w:eastAsia="zh-CN"/>
        </w:rPr>
        <w:t>〕</w:t>
      </w:r>
      <w:r>
        <w:rPr>
          <w:rFonts w:hint="eastAsia" w:ascii="Times New Roman" w:hAnsi="Times New Roman" w:cs="方正仿宋_GBK"/>
          <w:spacing w:val="0"/>
          <w:szCs w:val="32"/>
          <w:lang w:eastAsia="zh-CN"/>
        </w:rPr>
        <w:t>14</w:t>
      </w:r>
      <w:r>
        <w:rPr>
          <w:rFonts w:hint="eastAsia" w:ascii="方正仿宋_GBK" w:hAnsi="方正仿宋_GBK" w:cs="方正仿宋_GBK"/>
          <w:spacing w:val="0"/>
          <w:szCs w:val="32"/>
          <w:lang w:eastAsia="zh-CN"/>
        </w:rPr>
        <w:t>号）、</w:t>
      </w:r>
      <w:r>
        <w:rPr>
          <w:rFonts w:hint="eastAsia" w:ascii="方正仿宋_GBK" w:hAnsi="方正仿宋_GBK" w:eastAsia="方正仿宋_GBK" w:cs="方正仿宋_GBK"/>
          <w:spacing w:val="0"/>
          <w:szCs w:val="32"/>
          <w:lang w:eastAsia="zh-CN"/>
        </w:rPr>
        <w:t>《国家林业和草原局严格规范林草领域涉企行政检查实施方案》（办发字〔</w:t>
      </w:r>
      <w:r>
        <w:rPr>
          <w:rFonts w:hint="eastAsia" w:ascii="Times New Roman" w:hAnsi="Times New Roman" w:eastAsia="方正仿宋_GBK" w:cs="方正仿宋_GBK"/>
          <w:spacing w:val="0"/>
          <w:szCs w:val="32"/>
          <w:lang w:eastAsia="zh-CN"/>
        </w:rPr>
        <w:t>202</w:t>
      </w:r>
      <w:r>
        <w:rPr>
          <w:rFonts w:hint="eastAsia" w:ascii="Times New Roman" w:hAnsi="Times New Roman" w:eastAsia="方正仿宋_GBK" w:cs="方正仿宋_GBK"/>
          <w:spacing w:val="0"/>
          <w:szCs w:val="32"/>
          <w:lang w:val="en-US" w:eastAsia="zh-CN"/>
        </w:rPr>
        <w:t>5</w:t>
      </w:r>
      <w:r>
        <w:rPr>
          <w:rFonts w:hint="eastAsia" w:ascii="方正仿宋_GBK" w:hAnsi="方正仿宋_GBK" w:eastAsia="方正仿宋_GBK" w:cs="方正仿宋_GBK"/>
          <w:spacing w:val="0"/>
          <w:szCs w:val="32"/>
          <w:lang w:eastAsia="zh-CN"/>
        </w:rPr>
        <w:t>〕</w:t>
      </w:r>
      <w:r>
        <w:rPr>
          <w:rFonts w:hint="eastAsia" w:ascii="Times New Roman" w:hAnsi="Times New Roman" w:eastAsia="方正仿宋_GBK" w:cs="方正仿宋_GBK"/>
          <w:spacing w:val="0"/>
          <w:szCs w:val="32"/>
          <w:lang w:val="en-US" w:eastAsia="zh-CN"/>
        </w:rPr>
        <w:t>119</w:t>
      </w:r>
      <w:r>
        <w:rPr>
          <w:rFonts w:hint="eastAsia" w:ascii="方正仿宋_GBK" w:hAnsi="方正仿宋_GBK" w:eastAsia="方正仿宋_GBK" w:cs="方正仿宋_GBK"/>
          <w:spacing w:val="0"/>
          <w:szCs w:val="32"/>
          <w:lang w:eastAsia="zh-CN"/>
        </w:rPr>
        <w:t>号）、</w:t>
      </w:r>
      <w:r>
        <w:rPr>
          <w:rFonts w:hint="eastAsia" w:ascii="方正仿宋_GBK" w:hAnsi="方正仿宋_GBK" w:cs="方正仿宋_GBK"/>
          <w:spacing w:val="0"/>
          <w:szCs w:val="32"/>
          <w:lang w:eastAsia="zh-CN"/>
        </w:rPr>
        <w:t>《省“双随机、一公开”监管联席会议办公室关于印发“双随机、一公开”监管工作规范的通知》（苏双随机联席办〔</w:t>
      </w:r>
      <w:r>
        <w:rPr>
          <w:rFonts w:hint="eastAsia" w:ascii="Times New Roman" w:hAnsi="Times New Roman" w:cs="方正仿宋_GBK"/>
          <w:spacing w:val="0"/>
          <w:szCs w:val="32"/>
          <w:lang w:eastAsia="zh-CN"/>
        </w:rPr>
        <w:t>202</w:t>
      </w:r>
      <w:r>
        <w:rPr>
          <w:rFonts w:hint="eastAsia" w:ascii="Times New Roman" w:hAnsi="Times New Roman" w:cs="方正仿宋_GBK"/>
          <w:spacing w:val="0"/>
          <w:szCs w:val="32"/>
          <w:lang w:val="en-US" w:eastAsia="zh-CN"/>
        </w:rPr>
        <w:t>2</w:t>
      </w:r>
      <w:r>
        <w:rPr>
          <w:rFonts w:hint="eastAsia" w:ascii="方正仿宋_GBK" w:hAnsi="方正仿宋_GBK" w:cs="方正仿宋_GBK"/>
          <w:spacing w:val="0"/>
          <w:szCs w:val="32"/>
          <w:lang w:eastAsia="zh-CN"/>
        </w:rPr>
        <w:t>〕</w:t>
      </w:r>
      <w:r>
        <w:rPr>
          <w:rFonts w:hint="eastAsia" w:ascii="Times New Roman" w:hAnsi="Times New Roman" w:cs="方正仿宋_GBK"/>
          <w:spacing w:val="0"/>
          <w:szCs w:val="32"/>
          <w:lang w:val="en-US" w:eastAsia="zh-CN"/>
        </w:rPr>
        <w:t>3</w:t>
      </w:r>
      <w:r>
        <w:rPr>
          <w:rFonts w:hint="eastAsia" w:ascii="方正仿宋_GBK" w:hAnsi="方正仿宋_GBK" w:cs="方正仿宋_GBK"/>
          <w:spacing w:val="0"/>
          <w:szCs w:val="32"/>
          <w:lang w:eastAsia="zh-CN"/>
        </w:rPr>
        <w:t>号）</w:t>
      </w:r>
      <w:r>
        <w:rPr>
          <w:rFonts w:hint="eastAsia" w:ascii="方正仿宋_GBK" w:hAnsi="方正仿宋_GBK" w:eastAsia="方正仿宋_GBK" w:cs="方正仿宋_GBK"/>
          <w:spacing w:val="0"/>
          <w:szCs w:val="32"/>
        </w:rPr>
        <w:t>为依据</w:t>
      </w:r>
      <w:r>
        <w:rPr>
          <w:rFonts w:hint="eastAsia" w:ascii="方正仿宋_GBK" w:hAnsi="方正仿宋_GBK" w:cs="方正仿宋_GBK"/>
          <w:spacing w:val="0"/>
          <w:szCs w:val="32"/>
          <w:lang w:eastAsia="zh-CN"/>
        </w:rPr>
        <w:t>；以《市场监管总局关于全面深化“双随机、一公开”监管规范涉企行政检查服务高质量发展的意见》（国市监信规〔</w:t>
      </w:r>
      <w:r>
        <w:rPr>
          <w:rFonts w:hint="eastAsia" w:ascii="Times New Roman" w:hAnsi="Times New Roman" w:cs="方正仿宋_GBK"/>
          <w:spacing w:val="0"/>
          <w:szCs w:val="32"/>
          <w:lang w:eastAsia="zh-CN"/>
        </w:rPr>
        <w:t>202</w:t>
      </w:r>
      <w:r>
        <w:rPr>
          <w:rFonts w:hint="eastAsia" w:ascii="Times New Roman" w:hAnsi="Times New Roman" w:cs="方正仿宋_GBK"/>
          <w:spacing w:val="0"/>
          <w:szCs w:val="32"/>
          <w:lang w:val="en-US" w:eastAsia="zh-CN"/>
        </w:rPr>
        <w:t>4</w:t>
      </w:r>
      <w:r>
        <w:rPr>
          <w:rFonts w:hint="eastAsia" w:ascii="方正仿宋_GBK" w:hAnsi="方正仿宋_GBK" w:cs="方正仿宋_GBK"/>
          <w:spacing w:val="0"/>
          <w:szCs w:val="32"/>
          <w:lang w:eastAsia="zh-CN"/>
        </w:rPr>
        <w:t>〕</w:t>
      </w:r>
      <w:r>
        <w:rPr>
          <w:rFonts w:hint="eastAsia" w:ascii="Times New Roman" w:hAnsi="Times New Roman" w:cs="方正仿宋_GBK"/>
          <w:spacing w:val="0"/>
          <w:szCs w:val="32"/>
          <w:lang w:val="en-US" w:eastAsia="zh-CN"/>
        </w:rPr>
        <w:t>5</w:t>
      </w:r>
      <w:r>
        <w:rPr>
          <w:rFonts w:hint="eastAsia" w:ascii="方正仿宋_GBK" w:hAnsi="方正仿宋_GBK" w:cs="方正仿宋_GBK"/>
          <w:spacing w:val="0"/>
          <w:szCs w:val="32"/>
          <w:lang w:eastAsia="zh-CN"/>
        </w:rPr>
        <w:t>号）为参考。</w:t>
      </w:r>
    </w:p>
    <w:p w14:paraId="10ADD639">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rPr>
        <w:t>第三条</w:t>
      </w:r>
      <w:r>
        <w:rPr>
          <w:rFonts w:hint="eastAsia" w:ascii="方正仿宋_GBK" w:hAnsi="方正仿宋_GBK" w:eastAsia="方正仿宋_GBK" w:cs="方正仿宋_GBK"/>
          <w:spacing w:val="0"/>
          <w:szCs w:val="32"/>
        </w:rPr>
        <w:t>　本细则所称“双随机、一公开”监管，是指</w:t>
      </w:r>
      <w:r>
        <w:rPr>
          <w:rFonts w:hint="eastAsia" w:ascii="方正仿宋_GBK" w:hAnsi="方正仿宋_GBK" w:cs="方正仿宋_GBK"/>
          <w:spacing w:val="0"/>
          <w:szCs w:val="32"/>
          <w:lang w:val="en-US" w:eastAsia="zh-CN"/>
        </w:rPr>
        <w:t>省林业局在依法履行法定监管职责时，采取</w:t>
      </w:r>
      <w:r>
        <w:rPr>
          <w:rFonts w:hint="eastAsia" w:ascii="方正仿宋_GBK" w:hAnsi="方正仿宋_GBK" w:eastAsia="方正仿宋_GBK" w:cs="方正仿宋_GBK"/>
          <w:spacing w:val="0"/>
          <w:szCs w:val="32"/>
        </w:rPr>
        <w:t>随机抽取检查对象，随机抽取执法检查人员，</w:t>
      </w:r>
      <w:r>
        <w:rPr>
          <w:rFonts w:hint="eastAsia" w:ascii="方正仿宋_GBK" w:hAnsi="方正仿宋_GBK" w:cs="方正仿宋_GBK"/>
          <w:spacing w:val="0"/>
          <w:szCs w:val="32"/>
          <w:lang w:eastAsia="zh-CN"/>
        </w:rPr>
        <w:t>检</w:t>
      </w:r>
      <w:r>
        <w:rPr>
          <w:rFonts w:hint="eastAsia" w:ascii="方正仿宋_GBK" w:hAnsi="方正仿宋_GBK" w:eastAsia="方正仿宋_GBK" w:cs="方正仿宋_GBK"/>
          <w:spacing w:val="0"/>
          <w:szCs w:val="32"/>
        </w:rPr>
        <w:t>查情况及检查结果及时向社会公开的</w:t>
      </w:r>
      <w:r>
        <w:rPr>
          <w:rFonts w:hint="eastAsia" w:ascii="方正仿宋_GBK" w:hAnsi="方正仿宋_GBK" w:cs="方正仿宋_GBK"/>
          <w:spacing w:val="0"/>
          <w:szCs w:val="32"/>
          <w:lang w:val="en-US" w:eastAsia="zh-CN"/>
        </w:rPr>
        <w:t>行政检查工作方式</w:t>
      </w:r>
      <w:r>
        <w:rPr>
          <w:rFonts w:hint="eastAsia" w:ascii="方正仿宋_GBK" w:hAnsi="方正仿宋_GBK" w:eastAsia="方正仿宋_GBK" w:cs="方正仿宋_GBK"/>
          <w:spacing w:val="0"/>
          <w:szCs w:val="32"/>
        </w:rPr>
        <w:t>。</w:t>
      </w:r>
    </w:p>
    <w:p w14:paraId="0C6903EC">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lang w:val="en-US" w:eastAsia="zh-CN"/>
        </w:rPr>
        <w:t xml:space="preserve">第四条 </w:t>
      </w:r>
      <w:r>
        <w:rPr>
          <w:rFonts w:hint="eastAsia" w:ascii="方正仿宋_GBK" w:hAnsi="方正仿宋_GBK" w:eastAsia="方正仿宋_GBK" w:cs="方正仿宋_GBK"/>
          <w:spacing w:val="0"/>
          <w:szCs w:val="32"/>
        </w:rPr>
        <w:t>“双随机、一公开”监管工作</w:t>
      </w:r>
      <w:r>
        <w:rPr>
          <w:rFonts w:hint="eastAsia" w:ascii="方正仿宋_GBK" w:hAnsi="方正仿宋_GBK" w:cs="方正仿宋_GBK"/>
          <w:spacing w:val="0"/>
          <w:szCs w:val="32"/>
          <w:lang w:eastAsia="zh-CN"/>
        </w:rPr>
        <w:t>应坚持</w:t>
      </w:r>
      <w:r>
        <w:rPr>
          <w:rFonts w:hint="eastAsia" w:ascii="方正仿宋_GBK" w:hAnsi="方正仿宋_GBK" w:cs="方正仿宋_GBK"/>
          <w:spacing w:val="0"/>
          <w:szCs w:val="32"/>
          <w:lang w:val="en-US" w:eastAsia="zh-CN"/>
        </w:rPr>
        <w:t>依法、规范、公开透明</w:t>
      </w:r>
      <w:r>
        <w:rPr>
          <w:rFonts w:hint="eastAsia" w:ascii="方正仿宋_GBK" w:hAnsi="方正仿宋_GBK" w:cs="方正仿宋_GBK"/>
          <w:spacing w:val="0"/>
          <w:szCs w:val="32"/>
          <w:lang w:eastAsia="zh-CN"/>
        </w:rPr>
        <w:t>的原则</w:t>
      </w:r>
      <w:r>
        <w:rPr>
          <w:rFonts w:hint="eastAsia" w:ascii="方正仿宋_GBK" w:hAnsi="方正仿宋_GBK" w:eastAsia="方正仿宋_GBK" w:cs="方正仿宋_GBK"/>
          <w:spacing w:val="0"/>
          <w:szCs w:val="32"/>
        </w:rPr>
        <w:t>。</w:t>
      </w:r>
    </w:p>
    <w:p w14:paraId="6F4FE6F6">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default" w:ascii="方正仿宋_GBK" w:hAnsi="方正仿宋_GBK" w:eastAsia="方正仿宋_GBK" w:cs="方正仿宋_GBK"/>
          <w:spacing w:val="0"/>
          <w:szCs w:val="32"/>
          <w:lang w:val="en-US" w:eastAsia="zh-CN"/>
        </w:rPr>
      </w:pPr>
      <w:r>
        <w:rPr>
          <w:rFonts w:hint="eastAsia" w:ascii="方正黑体_GBK" w:hAnsi="方正黑体_GBK" w:eastAsia="方正黑体_GBK" w:cs="方正黑体_GBK"/>
          <w:spacing w:val="0"/>
          <w:szCs w:val="32"/>
          <w:lang w:eastAsia="zh-CN"/>
        </w:rPr>
        <w:t>第</w:t>
      </w:r>
      <w:r>
        <w:rPr>
          <w:rFonts w:hint="eastAsia" w:ascii="方正黑体_GBK" w:hAnsi="方正黑体_GBK" w:eastAsia="方正黑体_GBK" w:cs="方正黑体_GBK"/>
          <w:spacing w:val="0"/>
          <w:szCs w:val="32"/>
          <w:lang w:val="en-US" w:eastAsia="zh-CN"/>
        </w:rPr>
        <w:t>五</w:t>
      </w:r>
      <w:r>
        <w:rPr>
          <w:rFonts w:hint="eastAsia" w:ascii="方正黑体_GBK" w:hAnsi="方正黑体_GBK" w:eastAsia="方正黑体_GBK" w:cs="方正黑体_GBK"/>
          <w:spacing w:val="0"/>
          <w:szCs w:val="32"/>
          <w:lang w:eastAsia="zh-CN"/>
        </w:rPr>
        <w:t>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eastAsia="方正仿宋_GBK" w:cs="方正仿宋_GBK"/>
          <w:color w:val="auto"/>
          <w:spacing w:val="0"/>
          <w:szCs w:val="32"/>
          <w:lang w:val="en-US" w:eastAsia="zh-CN"/>
        </w:rPr>
        <w:t>随机抽查事项清单</w:t>
      </w:r>
      <w:r>
        <w:rPr>
          <w:rFonts w:hint="eastAsia" w:ascii="方正仿宋_GBK" w:hAnsi="方正仿宋_GBK" w:cs="方正仿宋_GBK"/>
          <w:color w:val="auto"/>
          <w:spacing w:val="0"/>
          <w:szCs w:val="32"/>
          <w:lang w:val="en-US" w:eastAsia="zh-CN"/>
        </w:rPr>
        <w:t>和年度监管计划管理，</w:t>
      </w:r>
      <w:r>
        <w:rPr>
          <w:rFonts w:hint="eastAsia" w:ascii="方正仿宋_GBK" w:hAnsi="方正仿宋_GBK" w:eastAsia="方正仿宋_GBK" w:cs="方正仿宋_GBK"/>
          <w:color w:val="auto"/>
          <w:spacing w:val="0"/>
          <w:szCs w:val="32"/>
          <w:lang w:val="en-US" w:eastAsia="zh-CN"/>
        </w:rPr>
        <w:t>检查对象名录库</w:t>
      </w:r>
      <w:r>
        <w:rPr>
          <w:rFonts w:hint="eastAsia" w:ascii="方正仿宋_GBK" w:hAnsi="方正仿宋_GBK" w:cs="方正仿宋_GBK"/>
          <w:color w:val="auto"/>
          <w:spacing w:val="0"/>
          <w:szCs w:val="32"/>
          <w:lang w:val="en-US" w:eastAsia="zh-CN"/>
        </w:rPr>
        <w:t>、</w:t>
      </w:r>
      <w:r>
        <w:rPr>
          <w:rFonts w:hint="eastAsia" w:ascii="方正仿宋_GBK" w:hAnsi="方正仿宋_GBK" w:eastAsia="方正仿宋_GBK" w:cs="方正仿宋_GBK"/>
          <w:color w:val="auto"/>
          <w:spacing w:val="0"/>
          <w:szCs w:val="32"/>
          <w:lang w:val="en-US" w:eastAsia="zh-CN"/>
        </w:rPr>
        <w:t>执法检查人员名录库的建立和</w:t>
      </w:r>
      <w:r>
        <w:rPr>
          <w:rFonts w:hint="eastAsia" w:ascii="方正仿宋_GBK" w:hAnsi="方正仿宋_GBK" w:cs="方正仿宋_GBK"/>
          <w:color w:val="auto"/>
          <w:spacing w:val="0"/>
          <w:szCs w:val="32"/>
          <w:lang w:val="en-US" w:eastAsia="zh-CN"/>
        </w:rPr>
        <w:t>更新，</w:t>
      </w:r>
      <w:r>
        <w:rPr>
          <w:rFonts w:hint="eastAsia" w:ascii="方正仿宋_GBK" w:hAnsi="方正仿宋_GBK" w:eastAsia="方正仿宋_GBK" w:cs="方正仿宋_GBK"/>
          <w:color w:val="auto"/>
          <w:spacing w:val="0"/>
          <w:szCs w:val="32"/>
          <w:lang w:val="en-US" w:eastAsia="zh-CN"/>
        </w:rPr>
        <w:t>检查对象和执法检查人员的抽取</w:t>
      </w:r>
      <w:r>
        <w:rPr>
          <w:rFonts w:hint="eastAsia" w:ascii="方正仿宋_GBK" w:hAnsi="方正仿宋_GBK" w:cs="方正仿宋_GBK"/>
          <w:color w:val="auto"/>
          <w:spacing w:val="0"/>
          <w:szCs w:val="32"/>
          <w:lang w:val="en-US" w:eastAsia="zh-CN"/>
        </w:rPr>
        <w:t>，</w:t>
      </w:r>
      <w:r>
        <w:rPr>
          <w:rFonts w:hint="eastAsia" w:ascii="方正仿宋_GBK" w:hAnsi="方正仿宋_GBK" w:eastAsia="方正仿宋_GBK" w:cs="方正仿宋_GBK"/>
          <w:color w:val="auto"/>
          <w:spacing w:val="0"/>
          <w:szCs w:val="32"/>
          <w:lang w:val="en-US" w:eastAsia="zh-CN"/>
        </w:rPr>
        <w:t>检查结果</w:t>
      </w:r>
      <w:r>
        <w:rPr>
          <w:rFonts w:hint="eastAsia" w:ascii="方正仿宋_GBK" w:hAnsi="方正仿宋_GBK" w:cs="方正仿宋_GBK"/>
          <w:color w:val="auto"/>
          <w:spacing w:val="0"/>
          <w:szCs w:val="32"/>
          <w:lang w:val="en-US" w:eastAsia="zh-CN"/>
        </w:rPr>
        <w:t>录入和公开</w:t>
      </w:r>
      <w:r>
        <w:rPr>
          <w:rFonts w:hint="eastAsia" w:ascii="方正仿宋_GBK" w:hAnsi="方正仿宋_GBK" w:eastAsia="方正仿宋_GBK" w:cs="方正仿宋_GBK"/>
          <w:color w:val="auto"/>
          <w:spacing w:val="0"/>
          <w:szCs w:val="32"/>
          <w:lang w:val="en-US" w:eastAsia="zh-CN"/>
        </w:rPr>
        <w:t>等均</w:t>
      </w:r>
      <w:r>
        <w:rPr>
          <w:rFonts w:hint="eastAsia" w:ascii="方正仿宋_GBK" w:hAnsi="方正仿宋_GBK" w:cs="方正仿宋_GBK"/>
          <w:color w:val="auto"/>
          <w:spacing w:val="0"/>
          <w:szCs w:val="32"/>
          <w:lang w:val="en-US" w:eastAsia="zh-CN"/>
        </w:rPr>
        <w:t>依托</w:t>
      </w:r>
      <w:r>
        <w:rPr>
          <w:rFonts w:hint="eastAsia" w:ascii="方正仿宋_GBK" w:hAnsi="方正仿宋_GBK" w:eastAsia="方正仿宋_GBK" w:cs="方正仿宋_GBK"/>
          <w:color w:val="auto"/>
          <w:spacing w:val="0"/>
          <w:szCs w:val="32"/>
          <w:lang w:val="en-US" w:eastAsia="zh-CN"/>
        </w:rPr>
        <w:t>江苏省市场监管信息平台（以下简称“省监管平台”）进行。</w:t>
      </w:r>
    </w:p>
    <w:p w14:paraId="60143026">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rPr>
        <w:t>第</w:t>
      </w:r>
      <w:r>
        <w:rPr>
          <w:rFonts w:hint="eastAsia" w:ascii="方正黑体_GBK" w:hAnsi="方正黑体_GBK" w:eastAsia="方正黑体_GBK" w:cs="方正黑体_GBK"/>
          <w:spacing w:val="0"/>
          <w:szCs w:val="32"/>
          <w:lang w:eastAsia="zh-CN"/>
        </w:rPr>
        <w:t>六条</w:t>
      </w:r>
      <w:r>
        <w:rPr>
          <w:rFonts w:hint="eastAsia" w:ascii="方正仿宋_GBK" w:hAnsi="方正仿宋_GBK" w:eastAsia="方正仿宋_GBK" w:cs="方正仿宋_GBK"/>
          <w:spacing w:val="0"/>
          <w:szCs w:val="32"/>
          <w:lang w:val="en-US" w:eastAsia="zh-CN"/>
        </w:rPr>
        <w:t xml:space="preserve">  局深化“放管服”改革和优化营商环境工</w:t>
      </w:r>
      <w:r>
        <w:rPr>
          <w:rFonts w:hint="eastAsia" w:ascii="方正仿宋_GBK" w:hAnsi="方正仿宋_GBK" w:eastAsia="方正仿宋_GBK" w:cs="方正仿宋_GBK"/>
          <w:spacing w:val="0"/>
          <w:szCs w:val="32"/>
        </w:rPr>
        <w:t>作领导小组办公室（以下简称“领导小组办公室”）、</w:t>
      </w:r>
      <w:r>
        <w:rPr>
          <w:rFonts w:hint="eastAsia" w:ascii="方正仿宋_GBK" w:hAnsi="方正仿宋_GBK" w:eastAsia="方正仿宋_GBK" w:cs="方正仿宋_GBK"/>
          <w:spacing w:val="0"/>
          <w:szCs w:val="32"/>
          <w:lang w:eastAsia="zh-CN"/>
        </w:rPr>
        <w:t>承担“双随机、一公开”监管工作的</w:t>
      </w:r>
      <w:r>
        <w:rPr>
          <w:rFonts w:hint="eastAsia" w:ascii="方正仿宋_GBK" w:hAnsi="方正仿宋_GBK" w:eastAsia="方正仿宋_GBK" w:cs="方正仿宋_GBK"/>
          <w:spacing w:val="0"/>
          <w:szCs w:val="32"/>
        </w:rPr>
        <w:t>处室（单位）各司其职、密切配合，共同做好</w:t>
      </w:r>
      <w:r>
        <w:rPr>
          <w:rFonts w:hint="eastAsia" w:ascii="方正仿宋_GBK" w:hAnsi="方正仿宋_GBK" w:eastAsia="方正仿宋_GBK" w:cs="方正仿宋_GBK"/>
          <w:spacing w:val="0"/>
          <w:szCs w:val="32"/>
          <w:lang w:eastAsia="zh-CN"/>
        </w:rPr>
        <w:t>“双随机、一公开”监管工作</w:t>
      </w:r>
      <w:r>
        <w:rPr>
          <w:rFonts w:hint="eastAsia" w:ascii="方正仿宋_GBK" w:hAnsi="方正仿宋_GBK" w:eastAsia="方正仿宋_GBK" w:cs="方正仿宋_GBK"/>
          <w:spacing w:val="0"/>
          <w:szCs w:val="32"/>
        </w:rPr>
        <w:t>。</w:t>
      </w:r>
      <w:bookmarkStart w:id="1" w:name="_GoBack"/>
      <w:bookmarkEnd w:id="1"/>
    </w:p>
    <w:p w14:paraId="68514B6B">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eastAsia="zh-CN"/>
        </w:rPr>
      </w:pPr>
      <w:r>
        <w:rPr>
          <w:rFonts w:hint="eastAsia" w:ascii="方正黑体_GBK" w:hAnsi="方正黑体_GBK" w:eastAsia="方正黑体_GBK" w:cs="方正黑体_GBK"/>
          <w:spacing w:val="0"/>
          <w:szCs w:val="32"/>
          <w:lang w:eastAsia="zh-CN"/>
        </w:rPr>
        <w:t>第七条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eastAsia="方正仿宋_GBK" w:cs="方正仿宋_GBK"/>
          <w:spacing w:val="0"/>
          <w:szCs w:val="32"/>
        </w:rPr>
        <w:t>领导小组办公室</w:t>
      </w:r>
      <w:r>
        <w:rPr>
          <w:rFonts w:hint="eastAsia" w:ascii="方正仿宋_GBK" w:hAnsi="方正仿宋_GBK" w:cs="方正仿宋_GBK"/>
          <w:spacing w:val="0"/>
          <w:szCs w:val="32"/>
          <w:lang w:eastAsia="zh-CN"/>
        </w:rPr>
        <w:t>负责加强对“双随机、一公开”监管工作的调查研究，加强与省联席会议办公室的沟通交流，拟</w:t>
      </w:r>
      <w:r>
        <w:rPr>
          <w:rFonts w:hint="eastAsia" w:ascii="方正仿宋_GBK" w:hAnsi="方正仿宋_GBK" w:eastAsia="方正仿宋_GBK" w:cs="方正仿宋_GBK"/>
          <w:spacing w:val="0"/>
          <w:szCs w:val="32"/>
        </w:rPr>
        <w:t>定</w:t>
      </w:r>
      <w:r>
        <w:rPr>
          <w:rFonts w:hint="eastAsia" w:ascii="方正仿宋_GBK" w:hAnsi="方正仿宋_GBK" w:cs="方正仿宋_GBK"/>
          <w:spacing w:val="0"/>
          <w:szCs w:val="32"/>
          <w:lang w:eastAsia="zh-CN"/>
        </w:rPr>
        <w:t>相关</w:t>
      </w:r>
      <w:r>
        <w:rPr>
          <w:rFonts w:hint="eastAsia" w:ascii="方正仿宋_GBK" w:hAnsi="方正仿宋_GBK" w:eastAsia="方正仿宋_GBK" w:cs="方正仿宋_GBK"/>
          <w:spacing w:val="0"/>
          <w:szCs w:val="32"/>
        </w:rPr>
        <w:t>工作制度</w:t>
      </w:r>
      <w:r>
        <w:rPr>
          <w:rFonts w:hint="eastAsia" w:ascii="方正仿宋_GBK" w:hAnsi="方正仿宋_GBK" w:cs="方正仿宋_GBK"/>
          <w:spacing w:val="0"/>
          <w:szCs w:val="32"/>
          <w:lang w:eastAsia="zh-CN"/>
        </w:rPr>
        <w:t>，</w:t>
      </w:r>
      <w:r>
        <w:rPr>
          <w:rFonts w:hint="eastAsia" w:ascii="方正仿宋_GBK" w:hAnsi="方正仿宋_GBK" w:eastAsia="方正仿宋_GBK" w:cs="方正仿宋_GBK"/>
          <w:spacing w:val="0"/>
          <w:szCs w:val="32"/>
        </w:rPr>
        <w:t>统筹</w:t>
      </w:r>
      <w:r>
        <w:rPr>
          <w:rFonts w:hint="eastAsia" w:ascii="方正仿宋_GBK" w:hAnsi="方正仿宋_GBK" w:cs="方正仿宋_GBK"/>
          <w:spacing w:val="0"/>
          <w:szCs w:val="32"/>
          <w:lang w:eastAsia="zh-CN"/>
        </w:rPr>
        <w:t>做好</w:t>
      </w:r>
      <w:r>
        <w:rPr>
          <w:rFonts w:hint="eastAsia" w:ascii="方正仿宋_GBK" w:hAnsi="方正仿宋_GBK" w:eastAsia="方正仿宋_GBK" w:cs="方正仿宋_GBK"/>
          <w:spacing w:val="0"/>
          <w:szCs w:val="32"/>
          <w:lang w:eastAsia="zh-CN"/>
        </w:rPr>
        <w:t>“双随机、一公开”监管工作</w:t>
      </w:r>
      <w:r>
        <w:rPr>
          <w:rFonts w:hint="eastAsia" w:ascii="方正仿宋_GBK" w:hAnsi="方正仿宋_GBK" w:eastAsia="方正仿宋_GBK" w:cs="方正仿宋_GBK"/>
          <w:spacing w:val="0"/>
          <w:szCs w:val="32"/>
        </w:rPr>
        <w:t>。</w:t>
      </w:r>
      <w:r>
        <w:rPr>
          <w:rFonts w:hint="eastAsia" w:ascii="方正仿宋_GBK" w:hAnsi="方正仿宋_GBK" w:cs="方正仿宋_GBK"/>
          <w:spacing w:val="0"/>
          <w:szCs w:val="32"/>
          <w:lang w:eastAsia="zh-CN"/>
        </w:rPr>
        <w:t>牵头开展随机抽查事项清单编制、年度监管计划制定工作；</w:t>
      </w:r>
      <w:r>
        <w:rPr>
          <w:rFonts w:hint="eastAsia" w:ascii="方正仿宋_GBK" w:hAnsi="方正仿宋_GBK" w:cs="方正仿宋_GBK"/>
          <w:spacing w:val="0"/>
          <w:szCs w:val="32"/>
          <w:lang w:val="en-US" w:eastAsia="zh-CN"/>
        </w:rPr>
        <w:t>协调开展检查对象抽取</w:t>
      </w:r>
      <w:r>
        <w:rPr>
          <w:rFonts w:hint="eastAsia" w:ascii="方正仿宋_GBK" w:hAnsi="方正仿宋_GBK" w:cs="方正仿宋_GBK"/>
          <w:spacing w:val="0"/>
          <w:szCs w:val="32"/>
          <w:lang w:eastAsia="zh-CN"/>
        </w:rPr>
        <w:t>工作；</w:t>
      </w:r>
      <w:r>
        <w:rPr>
          <w:rFonts w:hint="eastAsia" w:ascii="方正仿宋_GBK" w:hAnsi="方正仿宋_GBK" w:cs="方正仿宋_GBK"/>
          <w:spacing w:val="0"/>
          <w:szCs w:val="32"/>
          <w:lang w:val="en-US" w:eastAsia="zh-CN"/>
        </w:rPr>
        <w:t>提醒</w:t>
      </w:r>
      <w:r>
        <w:rPr>
          <w:rFonts w:hint="eastAsia" w:ascii="方正仿宋_GBK" w:hAnsi="方正仿宋_GBK" w:cs="方正仿宋_GBK"/>
          <w:spacing w:val="0"/>
          <w:szCs w:val="32"/>
          <w:lang w:eastAsia="zh-CN"/>
        </w:rPr>
        <w:t>有关处室（单位）按照时序进度开展“双随机、一公开”监管工作</w:t>
      </w:r>
      <w:r>
        <w:rPr>
          <w:rFonts w:hint="eastAsia" w:ascii="方正仿宋_GBK" w:hAnsi="方正仿宋_GBK" w:eastAsia="方正仿宋_GBK" w:cs="方正仿宋_GBK"/>
          <w:spacing w:val="0"/>
          <w:szCs w:val="32"/>
        </w:rPr>
        <w:t>。</w:t>
      </w:r>
    </w:p>
    <w:p w14:paraId="04694429">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eastAsia="zh-CN"/>
        </w:rPr>
      </w:pPr>
      <w:r>
        <w:rPr>
          <w:rFonts w:hint="eastAsia" w:ascii="方正仿宋_GBK" w:hAnsi="方正仿宋_GBK" w:eastAsia="方正仿宋_GBK" w:cs="方正仿宋_GBK"/>
          <w:spacing w:val="0"/>
          <w:szCs w:val="32"/>
          <w:lang w:val="en-US" w:eastAsia="zh-CN"/>
        </w:rPr>
        <w:t>局</w:t>
      </w:r>
      <w:r>
        <w:rPr>
          <w:rFonts w:hint="eastAsia" w:ascii="方正仿宋_GBK" w:hAnsi="方正仿宋_GBK" w:eastAsia="方正仿宋_GBK" w:cs="方正仿宋_GBK"/>
          <w:spacing w:val="0"/>
          <w:szCs w:val="32"/>
        </w:rPr>
        <w:t>办公室</w:t>
      </w:r>
      <w:r>
        <w:rPr>
          <w:rFonts w:hint="eastAsia" w:ascii="方正仿宋_GBK" w:hAnsi="方正仿宋_GBK" w:cs="方正仿宋_GBK"/>
          <w:spacing w:val="0"/>
          <w:szCs w:val="32"/>
          <w:lang w:val="en-US" w:eastAsia="zh-CN"/>
        </w:rPr>
        <w:t>按照工作职责</w:t>
      </w:r>
      <w:r>
        <w:rPr>
          <w:rFonts w:hint="eastAsia" w:ascii="方正仿宋_GBK" w:hAnsi="方正仿宋_GBK" w:cs="方正仿宋_GBK"/>
          <w:spacing w:val="0"/>
          <w:szCs w:val="32"/>
          <w:lang w:eastAsia="zh-CN"/>
        </w:rPr>
        <w:t>负责行政执法监督</w:t>
      </w:r>
      <w:r>
        <w:rPr>
          <w:rFonts w:hint="eastAsia" w:ascii="方正仿宋_GBK" w:hAnsi="方正仿宋_GBK" w:cs="方正仿宋_GBK"/>
          <w:spacing w:val="0"/>
          <w:szCs w:val="32"/>
          <w:lang w:val="en-US" w:eastAsia="zh-CN"/>
        </w:rPr>
        <w:t>以及</w:t>
      </w:r>
      <w:r>
        <w:rPr>
          <w:rFonts w:hint="eastAsia" w:ascii="方正仿宋_GBK" w:hAnsi="方正仿宋_GBK" w:cs="方正仿宋_GBK"/>
          <w:spacing w:val="0"/>
          <w:szCs w:val="32"/>
          <w:lang w:eastAsia="zh-CN"/>
        </w:rPr>
        <w:t>法制审</w:t>
      </w:r>
      <w:r>
        <w:rPr>
          <w:rFonts w:hint="eastAsia" w:ascii="方正仿宋_GBK" w:hAnsi="方正仿宋_GBK" w:cs="方正仿宋_GBK"/>
          <w:spacing w:val="0"/>
          <w:szCs w:val="32"/>
          <w:lang w:val="en-US" w:eastAsia="zh-CN"/>
        </w:rPr>
        <w:t>核工作</w:t>
      </w:r>
      <w:r>
        <w:rPr>
          <w:rFonts w:hint="eastAsia" w:ascii="方正仿宋_GBK" w:hAnsi="方正仿宋_GBK" w:cs="方正仿宋_GBK"/>
          <w:spacing w:val="0"/>
          <w:szCs w:val="32"/>
          <w:lang w:eastAsia="zh-CN"/>
        </w:rPr>
        <w:t>。</w:t>
      </w:r>
    </w:p>
    <w:p w14:paraId="7E30D48F">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default" w:ascii="方正仿宋_GBK" w:hAnsi="方正仿宋_GBK" w:cs="方正仿宋_GBK"/>
          <w:spacing w:val="0"/>
          <w:szCs w:val="32"/>
          <w:lang w:val="en-US" w:eastAsia="zh-CN"/>
        </w:rPr>
      </w:pPr>
      <w:r>
        <w:rPr>
          <w:rFonts w:hint="eastAsia" w:ascii="方正仿宋_GBK" w:hAnsi="方正仿宋_GBK" w:cs="方正仿宋_GBK"/>
          <w:spacing w:val="0"/>
          <w:szCs w:val="32"/>
          <w:lang w:val="en-US" w:eastAsia="zh-CN"/>
        </w:rPr>
        <w:t>承担具体监管工作的</w:t>
      </w:r>
      <w:r>
        <w:rPr>
          <w:rFonts w:hint="eastAsia" w:ascii="方正仿宋_GBK" w:hAnsi="方正仿宋_GBK" w:cs="方正仿宋_GBK"/>
          <w:spacing w:val="0"/>
          <w:szCs w:val="32"/>
          <w:lang w:eastAsia="zh-CN"/>
        </w:rPr>
        <w:t>处室（</w:t>
      </w:r>
      <w:r>
        <w:rPr>
          <w:rFonts w:hint="eastAsia" w:ascii="方正仿宋_GBK" w:hAnsi="方正仿宋_GBK" w:eastAsia="方正仿宋_GBK" w:cs="方正仿宋_GBK"/>
          <w:spacing w:val="0"/>
          <w:szCs w:val="32"/>
        </w:rPr>
        <w:t>单位</w:t>
      </w:r>
      <w:r>
        <w:rPr>
          <w:rFonts w:hint="eastAsia" w:ascii="方正仿宋_GBK" w:hAnsi="方正仿宋_GBK" w:cs="方正仿宋_GBK"/>
          <w:spacing w:val="0"/>
          <w:szCs w:val="32"/>
          <w:lang w:eastAsia="zh-CN"/>
        </w:rPr>
        <w:t>）（</w:t>
      </w:r>
      <w:r>
        <w:rPr>
          <w:rFonts w:hint="eastAsia" w:ascii="方正仿宋_GBK" w:hAnsi="方正仿宋_GBK" w:cs="方正仿宋_GBK"/>
          <w:spacing w:val="0"/>
          <w:szCs w:val="32"/>
          <w:lang w:val="en-US" w:eastAsia="zh-CN"/>
        </w:rPr>
        <w:t>以下简称“有关处室（单位）”</w:t>
      </w:r>
      <w:r>
        <w:rPr>
          <w:rFonts w:hint="eastAsia" w:ascii="方正仿宋_GBK" w:hAnsi="方正仿宋_GBK" w:cs="方正仿宋_GBK"/>
          <w:spacing w:val="0"/>
          <w:szCs w:val="32"/>
          <w:lang w:eastAsia="zh-CN"/>
        </w:rPr>
        <w:t>）负责在职责范围内拟定</w:t>
      </w:r>
      <w:r>
        <w:rPr>
          <w:rFonts w:hint="eastAsia" w:ascii="方正仿宋_GBK" w:hAnsi="方正仿宋_GBK" w:eastAsia="方正仿宋_GBK" w:cs="方正仿宋_GBK"/>
          <w:spacing w:val="0"/>
          <w:szCs w:val="32"/>
          <w:lang w:eastAsia="zh-CN"/>
        </w:rPr>
        <w:t>随机抽查事项清单</w:t>
      </w:r>
      <w:r>
        <w:rPr>
          <w:rFonts w:hint="eastAsia" w:ascii="方正仿宋_GBK" w:hAnsi="方正仿宋_GBK" w:cs="方正仿宋_GBK"/>
          <w:spacing w:val="0"/>
          <w:szCs w:val="32"/>
          <w:lang w:eastAsia="zh-CN"/>
        </w:rPr>
        <w:t>、年度监管计划；</w:t>
      </w:r>
      <w:r>
        <w:rPr>
          <w:rFonts w:hint="eastAsia" w:ascii="方正仿宋_GBK" w:hAnsi="方正仿宋_GBK" w:eastAsia="方正仿宋_GBK" w:cs="方正仿宋_GBK"/>
          <w:spacing w:val="0"/>
          <w:szCs w:val="32"/>
          <w:lang w:val="en-US" w:eastAsia="zh-CN"/>
        </w:rPr>
        <w:t>建立</w:t>
      </w:r>
      <w:r>
        <w:rPr>
          <w:rFonts w:hint="eastAsia" w:ascii="方正仿宋_GBK" w:hAnsi="方正仿宋_GBK" w:cs="方正仿宋_GBK"/>
          <w:spacing w:val="0"/>
          <w:szCs w:val="32"/>
          <w:lang w:val="en-US" w:eastAsia="zh-CN"/>
        </w:rPr>
        <w:t>并更新</w:t>
      </w:r>
      <w:r>
        <w:rPr>
          <w:rFonts w:hint="eastAsia" w:ascii="方正仿宋_GBK" w:hAnsi="方正仿宋_GBK" w:eastAsia="方正仿宋_GBK" w:cs="方正仿宋_GBK"/>
          <w:spacing w:val="0"/>
          <w:szCs w:val="32"/>
          <w:lang w:val="en-US" w:eastAsia="zh-CN"/>
        </w:rPr>
        <w:t>检查对象名录库和执法检查人员名录库</w:t>
      </w:r>
      <w:r>
        <w:rPr>
          <w:rFonts w:hint="eastAsia" w:ascii="方正仿宋_GBK" w:hAnsi="方正仿宋_GBK" w:cs="方正仿宋_GBK"/>
          <w:spacing w:val="0"/>
          <w:szCs w:val="32"/>
          <w:lang w:val="en-US" w:eastAsia="zh-CN"/>
        </w:rPr>
        <w:t>；随机抽取检查对象和执法检查人员；规范</w:t>
      </w:r>
      <w:r>
        <w:rPr>
          <w:rFonts w:hint="eastAsia" w:ascii="方正仿宋_GBK" w:hAnsi="方正仿宋_GBK" w:cs="方正仿宋_GBK"/>
          <w:spacing w:val="0"/>
          <w:szCs w:val="32"/>
          <w:lang w:eastAsia="zh-CN"/>
        </w:rPr>
        <w:t>开展检查工作以及按时填报检查结果；对检查中发现的各类问题实施后续监管。</w:t>
      </w:r>
    </w:p>
    <w:p w14:paraId="35FDB0E2">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default" w:ascii="方正仿宋_GBK" w:hAnsi="方正仿宋_GBK" w:eastAsia="方正仿宋_GBK" w:cs="方正仿宋_GBK"/>
          <w:spacing w:val="0"/>
          <w:szCs w:val="32"/>
          <w:lang w:val="en-US" w:eastAsia="zh-CN"/>
        </w:rPr>
      </w:pPr>
      <w:r>
        <w:rPr>
          <w:rFonts w:hint="eastAsia" w:ascii="方正黑体_GBK" w:hAnsi="方正黑体_GBK" w:eastAsia="方正黑体_GBK" w:cs="方正黑体_GBK"/>
          <w:spacing w:val="0"/>
          <w:szCs w:val="32"/>
        </w:rPr>
        <w:t>第</w:t>
      </w:r>
      <w:r>
        <w:rPr>
          <w:rFonts w:hint="eastAsia" w:ascii="方正黑体_GBK" w:hAnsi="方正黑体_GBK" w:eastAsia="方正黑体_GBK" w:cs="方正黑体_GBK"/>
          <w:spacing w:val="0"/>
          <w:szCs w:val="32"/>
          <w:lang w:eastAsia="zh-CN"/>
        </w:rPr>
        <w:t>八</w:t>
      </w:r>
      <w:r>
        <w:rPr>
          <w:rFonts w:hint="eastAsia" w:ascii="方正黑体_GBK" w:hAnsi="方正黑体_GBK" w:eastAsia="方正黑体_GBK" w:cs="方正黑体_GBK"/>
          <w:spacing w:val="0"/>
          <w:szCs w:val="32"/>
        </w:rPr>
        <w:t>条</w:t>
      </w:r>
      <w:r>
        <w:rPr>
          <w:rFonts w:hint="eastAsia" w:ascii="方正仿宋_GBK" w:hAnsi="方正仿宋_GBK" w:eastAsia="方正仿宋_GBK" w:cs="方正仿宋_GBK"/>
          <w:spacing w:val="0"/>
          <w:szCs w:val="32"/>
        </w:rPr>
        <w:t>　</w:t>
      </w:r>
      <w:r>
        <w:rPr>
          <w:rFonts w:hint="eastAsia" w:ascii="方正仿宋_GBK" w:hAnsi="方正仿宋_GBK" w:cs="方正仿宋_GBK"/>
          <w:spacing w:val="0"/>
          <w:szCs w:val="32"/>
          <w:lang w:val="en-US" w:eastAsia="zh-CN"/>
        </w:rPr>
        <w:t>严格确认检查主体。有关单位的行政检查主体资格由局办公室按照程序予以确认，并向领导小组办公室进行通报。没有取得行政检查主体资格的单位不得承担本年度“双随机、一公开”监管工作，其职责范围内的监管工作由领导小组办公室商局办公室统筹提出解决方案，报局党组会议审议通过后执行。</w:t>
      </w:r>
    </w:p>
    <w:p w14:paraId="2FF04254">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eastAsia="zh-CN"/>
        </w:rPr>
      </w:pPr>
      <w:r>
        <w:rPr>
          <w:rFonts w:hint="eastAsia" w:ascii="方正黑体_GBK" w:hAnsi="方正黑体_GBK" w:eastAsia="方正黑体_GBK" w:cs="方正黑体_GBK"/>
          <w:spacing w:val="0"/>
          <w:szCs w:val="32"/>
          <w:lang w:eastAsia="zh-CN"/>
        </w:rPr>
        <w:t>第九条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cs="方正仿宋_GBK"/>
          <w:spacing w:val="0"/>
          <w:szCs w:val="32"/>
          <w:lang w:eastAsia="zh-CN"/>
        </w:rPr>
        <w:t>编制随机抽查事项清单。有关处室（单位）应当严格按照法律法规和“三定”方案规定明确的监管职责，拟定随机抽查事项清单。</w:t>
      </w:r>
      <w:r>
        <w:rPr>
          <w:rFonts w:hint="eastAsia" w:ascii="方正仿宋_GBK" w:hAnsi="方正仿宋_GBK" w:cs="方正仿宋_GBK"/>
          <w:spacing w:val="0"/>
          <w:szCs w:val="32"/>
          <w:lang w:val="en-US" w:eastAsia="zh-CN"/>
        </w:rPr>
        <w:t>清单由</w:t>
      </w:r>
      <w:r>
        <w:rPr>
          <w:rFonts w:hint="eastAsia" w:ascii="方正仿宋_GBK" w:hAnsi="方正仿宋_GBK" w:cs="方正仿宋_GBK"/>
          <w:spacing w:val="0"/>
          <w:szCs w:val="32"/>
          <w:lang w:eastAsia="zh-CN"/>
        </w:rPr>
        <w:t>领导小组办公室汇总，报请局办公室法制审</w:t>
      </w:r>
      <w:r>
        <w:rPr>
          <w:rFonts w:hint="eastAsia" w:ascii="方正仿宋_GBK" w:hAnsi="方正仿宋_GBK" w:cs="方正仿宋_GBK"/>
          <w:spacing w:val="0"/>
          <w:szCs w:val="32"/>
          <w:lang w:val="en-US" w:eastAsia="zh-CN"/>
        </w:rPr>
        <w:t>核</w:t>
      </w:r>
      <w:r>
        <w:rPr>
          <w:rFonts w:hint="eastAsia" w:ascii="方正仿宋_GBK" w:hAnsi="方正仿宋_GBK" w:cs="方正仿宋_GBK"/>
          <w:spacing w:val="0"/>
          <w:szCs w:val="32"/>
          <w:lang w:eastAsia="zh-CN"/>
        </w:rPr>
        <w:t>，经省林业局</w:t>
      </w:r>
      <w:r>
        <w:rPr>
          <w:rFonts w:hint="eastAsia" w:ascii="方正仿宋_GBK" w:hAnsi="方正仿宋_GBK" w:cs="方正仿宋_GBK"/>
          <w:spacing w:val="0"/>
          <w:szCs w:val="32"/>
          <w:lang w:val="en-US" w:eastAsia="zh-CN"/>
        </w:rPr>
        <w:t>分管负责人审核后报请</w:t>
      </w:r>
      <w:r>
        <w:rPr>
          <w:rFonts w:hint="eastAsia" w:ascii="方正仿宋_GBK" w:hAnsi="方正仿宋_GBK" w:cs="方正仿宋_GBK"/>
          <w:spacing w:val="0"/>
          <w:szCs w:val="32"/>
          <w:lang w:eastAsia="zh-CN"/>
        </w:rPr>
        <w:t>主要负责人批准，报送</w:t>
      </w:r>
      <w:r>
        <w:rPr>
          <w:rFonts w:hint="eastAsia" w:ascii="方正仿宋_GBK" w:hAnsi="方正仿宋_GBK" w:cs="方正仿宋_GBK"/>
          <w:spacing w:val="0"/>
          <w:szCs w:val="32"/>
          <w:lang w:val="en-US" w:eastAsia="zh-CN"/>
        </w:rPr>
        <w:t>至省联席会议办公室备案，</w:t>
      </w:r>
      <w:r>
        <w:rPr>
          <w:rFonts w:hint="eastAsia" w:ascii="方正仿宋_GBK" w:hAnsi="方正仿宋_GBK" w:eastAsia="方正仿宋_GBK" w:cs="方正仿宋_GBK"/>
          <w:i w:val="0"/>
          <w:iCs w:val="0"/>
          <w:caps w:val="0"/>
          <w:spacing w:val="0"/>
          <w:sz w:val="32"/>
          <w:szCs w:val="32"/>
          <w:shd w:val="clear" w:fill="auto"/>
        </w:rPr>
        <w:t>备案完成后清单正式生效</w:t>
      </w:r>
      <w:r>
        <w:rPr>
          <w:rFonts w:hint="eastAsia" w:ascii="方正仿宋_GBK" w:hAnsi="方正仿宋_GBK" w:cs="方正仿宋_GBK"/>
          <w:spacing w:val="0"/>
          <w:szCs w:val="32"/>
          <w:lang w:val="en-US" w:eastAsia="zh-CN"/>
        </w:rPr>
        <w:t>。</w:t>
      </w:r>
    </w:p>
    <w:p w14:paraId="525F1DB8">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eastAsia="zh-CN"/>
        </w:rPr>
      </w:pPr>
      <w:r>
        <w:rPr>
          <w:rFonts w:hint="eastAsia" w:ascii="方正仿宋_GBK" w:hAnsi="方正仿宋_GBK" w:cs="方正仿宋_GBK"/>
          <w:spacing w:val="0"/>
          <w:szCs w:val="32"/>
          <w:lang w:eastAsia="zh-CN"/>
        </w:rPr>
        <w:t>因法律、法规、规章的颁布、修正、修订、废止或者上级部门决定取消、调整或下放抽查事项或者职能调整等情形，需要调整随机抽查事项清单的，有关处室（单位）应当商请领导小组办公室按照前款规定</w:t>
      </w:r>
      <w:r>
        <w:rPr>
          <w:rFonts w:hint="eastAsia" w:ascii="方正仿宋_GBK" w:hAnsi="方正仿宋_GBK" w:cs="方正仿宋_GBK"/>
          <w:spacing w:val="0"/>
          <w:szCs w:val="32"/>
          <w:lang w:val="en-US" w:eastAsia="zh-CN"/>
        </w:rPr>
        <w:t>办理</w:t>
      </w:r>
      <w:r>
        <w:rPr>
          <w:rFonts w:hint="eastAsia" w:ascii="方正仿宋_GBK" w:hAnsi="方正仿宋_GBK" w:cs="方正仿宋_GBK"/>
          <w:spacing w:val="0"/>
          <w:szCs w:val="32"/>
          <w:lang w:eastAsia="zh-CN"/>
        </w:rPr>
        <w:t>报备</w:t>
      </w:r>
      <w:r>
        <w:rPr>
          <w:rFonts w:hint="eastAsia" w:ascii="方正仿宋_GBK" w:hAnsi="方正仿宋_GBK" w:cs="方正仿宋_GBK"/>
          <w:spacing w:val="0"/>
          <w:szCs w:val="32"/>
          <w:lang w:val="en-US" w:eastAsia="zh-CN"/>
        </w:rPr>
        <w:t>手续</w:t>
      </w:r>
      <w:r>
        <w:rPr>
          <w:rFonts w:hint="eastAsia" w:ascii="方正仿宋_GBK" w:hAnsi="方正仿宋_GBK" w:cs="方正仿宋_GBK"/>
          <w:spacing w:val="0"/>
          <w:szCs w:val="32"/>
          <w:lang w:eastAsia="zh-CN"/>
        </w:rPr>
        <w:t>。</w:t>
      </w:r>
    </w:p>
    <w:p w14:paraId="183E9BC5">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黑体_GBK" w:hAnsi="方正黑体_GBK" w:eastAsia="方正黑体_GBK" w:cs="方正黑体_GBK"/>
          <w:spacing w:val="0"/>
          <w:szCs w:val="32"/>
          <w:lang w:eastAsia="zh-CN"/>
        </w:rPr>
        <w:t>第</w:t>
      </w:r>
      <w:r>
        <w:rPr>
          <w:rFonts w:hint="eastAsia" w:ascii="方正黑体_GBK" w:hAnsi="方正黑体_GBK" w:eastAsia="方正黑体_GBK" w:cs="方正黑体_GBK"/>
          <w:spacing w:val="0"/>
          <w:szCs w:val="32"/>
          <w:lang w:val="en-US" w:eastAsia="zh-CN"/>
        </w:rPr>
        <w:t>十</w:t>
      </w:r>
      <w:r>
        <w:rPr>
          <w:rFonts w:hint="eastAsia" w:ascii="方正黑体_GBK" w:hAnsi="方正黑体_GBK" w:eastAsia="方正黑体_GBK" w:cs="方正黑体_GBK"/>
          <w:spacing w:val="0"/>
          <w:szCs w:val="32"/>
          <w:lang w:eastAsia="zh-CN"/>
        </w:rPr>
        <w:t>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cs="方正仿宋_GBK"/>
          <w:spacing w:val="0"/>
          <w:szCs w:val="32"/>
          <w:lang w:eastAsia="zh-CN"/>
        </w:rPr>
        <w:t>建立和更新</w:t>
      </w:r>
      <w:r>
        <w:rPr>
          <w:rFonts w:hint="eastAsia" w:ascii="方正仿宋_GBK" w:hAnsi="方正仿宋_GBK" w:eastAsia="方正仿宋_GBK" w:cs="方正仿宋_GBK"/>
          <w:spacing w:val="0"/>
          <w:szCs w:val="32"/>
          <w:lang w:eastAsia="zh-CN"/>
        </w:rPr>
        <w:t>检查</w:t>
      </w:r>
      <w:r>
        <w:rPr>
          <w:rFonts w:hint="eastAsia" w:ascii="方正仿宋_GBK" w:hAnsi="方正仿宋_GBK" w:eastAsia="方正仿宋_GBK" w:cs="方正仿宋_GBK"/>
          <w:spacing w:val="0"/>
          <w:szCs w:val="32"/>
        </w:rPr>
        <w:t>对象名录库和执法检查人员名录库</w:t>
      </w:r>
      <w:r>
        <w:rPr>
          <w:rFonts w:hint="eastAsia" w:ascii="方正仿宋_GBK" w:hAnsi="方正仿宋_GBK" w:eastAsia="方正仿宋_GBK" w:cs="方正仿宋_GBK"/>
          <w:spacing w:val="0"/>
          <w:szCs w:val="32"/>
          <w:lang w:eastAsia="zh-CN"/>
        </w:rPr>
        <w:t>。检查对象名录库</w:t>
      </w:r>
      <w:r>
        <w:rPr>
          <w:rFonts w:hint="eastAsia" w:ascii="方正仿宋_GBK" w:hAnsi="方正仿宋_GBK" w:cs="方正仿宋_GBK"/>
          <w:spacing w:val="0"/>
          <w:szCs w:val="32"/>
          <w:lang w:eastAsia="zh-CN"/>
        </w:rPr>
        <w:t>可以</w:t>
      </w:r>
      <w:r>
        <w:rPr>
          <w:rFonts w:hint="eastAsia" w:ascii="方正仿宋_GBK" w:hAnsi="方正仿宋_GBK" w:eastAsia="方正仿宋_GBK" w:cs="方正仿宋_GBK"/>
          <w:spacing w:val="0"/>
          <w:szCs w:val="32"/>
          <w:lang w:eastAsia="zh-CN"/>
        </w:rPr>
        <w:t>包括企业、机关、社团、行政相对人、产品、项目、行为、场地场所等主体。 执法检查人员名录库包括具有行政执法资格的</w:t>
      </w:r>
      <w:r>
        <w:rPr>
          <w:rFonts w:hint="eastAsia" w:ascii="方正仿宋_GBK" w:hAnsi="方正仿宋_GBK" w:cs="方正仿宋_GBK"/>
          <w:spacing w:val="0"/>
          <w:szCs w:val="32"/>
          <w:lang w:val="en-US" w:eastAsia="zh-CN"/>
        </w:rPr>
        <w:t>执法</w:t>
      </w:r>
      <w:r>
        <w:rPr>
          <w:rFonts w:hint="eastAsia" w:ascii="方正仿宋_GBK" w:hAnsi="方正仿宋_GBK" w:eastAsia="方正仿宋_GBK" w:cs="方正仿宋_GBK"/>
          <w:spacing w:val="0"/>
          <w:szCs w:val="32"/>
          <w:lang w:eastAsia="zh-CN"/>
        </w:rPr>
        <w:t>人员，并按执法资质、业务专长、工作区域</w:t>
      </w:r>
      <w:r>
        <w:rPr>
          <w:rFonts w:hint="eastAsia" w:ascii="方正仿宋_GBK" w:hAnsi="方正仿宋_GBK" w:cs="方正仿宋_GBK"/>
          <w:spacing w:val="0"/>
          <w:szCs w:val="32"/>
          <w:lang w:eastAsia="zh-CN"/>
        </w:rPr>
        <w:t>、回避范围</w:t>
      </w:r>
      <w:r>
        <w:rPr>
          <w:rFonts w:hint="eastAsia" w:ascii="方正仿宋_GBK" w:hAnsi="方正仿宋_GBK" w:eastAsia="方正仿宋_GBK" w:cs="方正仿宋_GBK"/>
          <w:spacing w:val="0"/>
          <w:szCs w:val="32"/>
          <w:lang w:eastAsia="zh-CN"/>
        </w:rPr>
        <w:t>等</w:t>
      </w:r>
      <w:r>
        <w:rPr>
          <w:rFonts w:hint="eastAsia" w:ascii="方正仿宋_GBK" w:hAnsi="方正仿宋_GBK" w:cs="方正仿宋_GBK"/>
          <w:spacing w:val="0"/>
          <w:szCs w:val="32"/>
          <w:lang w:val="en-US" w:eastAsia="zh-CN"/>
        </w:rPr>
        <w:t>进行</w:t>
      </w:r>
      <w:r>
        <w:rPr>
          <w:rFonts w:hint="eastAsia" w:ascii="方正仿宋_GBK" w:hAnsi="方正仿宋_GBK" w:eastAsia="方正仿宋_GBK" w:cs="方正仿宋_GBK"/>
          <w:spacing w:val="0"/>
          <w:szCs w:val="32"/>
          <w:lang w:eastAsia="zh-CN"/>
        </w:rPr>
        <w:t>分类标注。有关处室（单位）</w:t>
      </w:r>
      <w:r>
        <w:rPr>
          <w:rFonts w:hint="eastAsia" w:ascii="方正仿宋_GBK" w:hAnsi="方正仿宋_GBK" w:cs="方正仿宋_GBK"/>
          <w:spacing w:val="0"/>
          <w:szCs w:val="32"/>
          <w:lang w:val="en-US" w:eastAsia="zh-CN"/>
        </w:rPr>
        <w:t>需</w:t>
      </w:r>
      <w:r>
        <w:rPr>
          <w:rFonts w:hint="eastAsia" w:ascii="方正仿宋_GBK" w:hAnsi="方正仿宋_GBK" w:eastAsia="方正仿宋_GBK" w:cs="方正仿宋_GBK"/>
          <w:spacing w:val="0"/>
          <w:szCs w:val="32"/>
          <w:lang w:eastAsia="zh-CN"/>
        </w:rPr>
        <w:t>根据本年度监管计划，在省监管平台</w:t>
      </w:r>
      <w:r>
        <w:rPr>
          <w:rFonts w:hint="eastAsia" w:ascii="方正仿宋_GBK" w:hAnsi="方正仿宋_GBK" w:cs="方正仿宋_GBK"/>
          <w:spacing w:val="0"/>
          <w:szCs w:val="32"/>
          <w:lang w:eastAsia="zh-CN"/>
        </w:rPr>
        <w:t>上做好</w:t>
      </w:r>
      <w:r>
        <w:rPr>
          <w:rFonts w:hint="eastAsia" w:ascii="方正仿宋_GBK" w:hAnsi="方正仿宋_GBK" w:cs="方正仿宋_GBK"/>
          <w:spacing w:val="0"/>
          <w:szCs w:val="32"/>
          <w:lang w:val="en-US" w:eastAsia="zh-CN"/>
        </w:rPr>
        <w:t>上述</w:t>
      </w:r>
      <w:r>
        <w:rPr>
          <w:rFonts w:hint="eastAsia" w:ascii="方正仿宋_GBK" w:hAnsi="方正仿宋_GBK" w:cs="方正仿宋_GBK"/>
          <w:spacing w:val="0"/>
          <w:szCs w:val="32"/>
          <w:lang w:eastAsia="zh-CN"/>
        </w:rPr>
        <w:t>“两库”的</w:t>
      </w:r>
      <w:r>
        <w:rPr>
          <w:rFonts w:hint="eastAsia" w:ascii="方正仿宋_GBK" w:hAnsi="方正仿宋_GBK" w:cs="方正仿宋_GBK"/>
          <w:spacing w:val="0"/>
          <w:szCs w:val="32"/>
          <w:lang w:val="en-US" w:eastAsia="zh-CN"/>
        </w:rPr>
        <w:t>建立和</w:t>
      </w:r>
      <w:r>
        <w:rPr>
          <w:rFonts w:hint="eastAsia" w:ascii="方正仿宋_GBK" w:hAnsi="方正仿宋_GBK" w:cs="方正仿宋_GBK"/>
          <w:spacing w:val="0"/>
          <w:szCs w:val="32"/>
          <w:lang w:eastAsia="zh-CN"/>
        </w:rPr>
        <w:t>更新工作</w:t>
      </w:r>
      <w:r>
        <w:rPr>
          <w:rFonts w:hint="eastAsia" w:ascii="方正仿宋_GBK" w:hAnsi="方正仿宋_GBK" w:eastAsia="方正仿宋_GBK" w:cs="方正仿宋_GBK"/>
          <w:spacing w:val="0"/>
          <w:szCs w:val="32"/>
          <w:lang w:eastAsia="zh-CN"/>
        </w:rPr>
        <w:t>。</w:t>
      </w:r>
    </w:p>
    <w:p w14:paraId="13A23C5D">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val="en-US" w:eastAsia="zh-CN"/>
        </w:rPr>
      </w:pPr>
      <w:r>
        <w:rPr>
          <w:rFonts w:hint="eastAsia" w:ascii="方正黑体_GBK" w:hAnsi="方正黑体_GBK" w:eastAsia="方正黑体_GBK" w:cs="方正黑体_GBK"/>
          <w:spacing w:val="0"/>
          <w:szCs w:val="32"/>
        </w:rPr>
        <w:t>第</w:t>
      </w:r>
      <w:r>
        <w:rPr>
          <w:rFonts w:hint="eastAsia" w:ascii="方正黑体_GBK" w:hAnsi="方正黑体_GBK" w:eastAsia="方正黑体_GBK" w:cs="方正黑体_GBK"/>
          <w:spacing w:val="0"/>
          <w:szCs w:val="32"/>
          <w:lang w:eastAsia="zh-CN"/>
        </w:rPr>
        <w:t>十</w:t>
      </w:r>
      <w:r>
        <w:rPr>
          <w:rFonts w:hint="eastAsia" w:ascii="方正黑体_GBK" w:hAnsi="方正黑体_GBK" w:eastAsia="方正黑体_GBK" w:cs="方正黑体_GBK"/>
          <w:spacing w:val="0"/>
          <w:szCs w:val="32"/>
          <w:lang w:val="en-US" w:eastAsia="zh-CN"/>
        </w:rPr>
        <w:t>一</w:t>
      </w:r>
      <w:r>
        <w:rPr>
          <w:rFonts w:hint="eastAsia" w:ascii="方正黑体_GBK" w:hAnsi="方正黑体_GBK" w:eastAsia="方正黑体_GBK" w:cs="方正黑体_GBK"/>
          <w:spacing w:val="0"/>
          <w:szCs w:val="32"/>
        </w:rPr>
        <w:t>条</w:t>
      </w:r>
      <w:r>
        <w:rPr>
          <w:rFonts w:hint="eastAsia" w:ascii="方正仿宋_GBK" w:hAnsi="方正仿宋_GBK" w:eastAsia="方正仿宋_GBK" w:cs="方正仿宋_GBK"/>
          <w:spacing w:val="0"/>
          <w:szCs w:val="32"/>
        </w:rPr>
        <w:t>　</w:t>
      </w:r>
      <w:r>
        <w:rPr>
          <w:rFonts w:hint="eastAsia" w:ascii="方正仿宋_GBK" w:hAnsi="方正仿宋_GBK" w:eastAsia="方正仿宋_GBK" w:cs="方正仿宋_GBK"/>
          <w:spacing w:val="0"/>
          <w:szCs w:val="32"/>
          <w:lang w:val="en-US" w:eastAsia="zh-CN"/>
        </w:rPr>
        <w:t>制定</w:t>
      </w:r>
      <w:r>
        <w:rPr>
          <w:rFonts w:hint="eastAsia" w:ascii="方正仿宋_GBK" w:hAnsi="方正仿宋_GBK" w:cs="方正仿宋_GBK"/>
          <w:spacing w:val="0"/>
          <w:szCs w:val="32"/>
          <w:lang w:val="en-US" w:eastAsia="zh-CN"/>
        </w:rPr>
        <w:t>并管理</w:t>
      </w:r>
      <w:r>
        <w:rPr>
          <w:rFonts w:hint="eastAsia" w:ascii="方正仿宋_GBK" w:hAnsi="方正仿宋_GBK" w:eastAsia="方正仿宋_GBK" w:cs="方正仿宋_GBK"/>
          <w:spacing w:val="0"/>
          <w:szCs w:val="32"/>
          <w:lang w:val="en-US" w:eastAsia="zh-CN"/>
        </w:rPr>
        <w:t>年度</w:t>
      </w:r>
      <w:r>
        <w:rPr>
          <w:rFonts w:hint="eastAsia" w:ascii="方正仿宋_GBK" w:hAnsi="方正仿宋_GBK" w:cs="方正仿宋_GBK"/>
          <w:spacing w:val="0"/>
          <w:szCs w:val="32"/>
          <w:lang w:eastAsia="zh-CN"/>
        </w:rPr>
        <w:t>监管计划</w:t>
      </w:r>
      <w:r>
        <w:rPr>
          <w:rFonts w:hint="eastAsia" w:ascii="方正仿宋_GBK" w:hAnsi="方正仿宋_GBK" w:eastAsia="方正仿宋_GBK" w:cs="方正仿宋_GBK"/>
          <w:spacing w:val="0"/>
          <w:szCs w:val="32"/>
          <w:lang w:eastAsia="zh-CN"/>
        </w:rPr>
        <w:t>。</w:t>
      </w:r>
      <w:r>
        <w:rPr>
          <w:rFonts w:hint="eastAsia" w:ascii="方正仿宋_GBK" w:hAnsi="方正仿宋_GBK" w:cs="方正仿宋_GBK"/>
          <w:spacing w:val="0"/>
          <w:szCs w:val="32"/>
          <w:lang w:eastAsia="zh-CN"/>
        </w:rPr>
        <w:t>有关处室（单位）应当按照领导小组办公室</w:t>
      </w:r>
      <w:r>
        <w:rPr>
          <w:rFonts w:hint="eastAsia" w:ascii="方正仿宋_GBK" w:hAnsi="方正仿宋_GBK" w:cs="方正仿宋_GBK"/>
          <w:spacing w:val="0"/>
          <w:szCs w:val="32"/>
          <w:lang w:val="en-US" w:eastAsia="zh-CN"/>
        </w:rPr>
        <w:t>的统一部署，拟定年度监管计划。计划由</w:t>
      </w:r>
      <w:r>
        <w:rPr>
          <w:rFonts w:hint="eastAsia" w:ascii="方正仿宋_GBK" w:hAnsi="方正仿宋_GBK" w:eastAsia="方正仿宋_GBK" w:cs="方正仿宋_GBK"/>
          <w:spacing w:val="0"/>
          <w:szCs w:val="32"/>
          <w:lang w:eastAsia="zh-CN"/>
        </w:rPr>
        <w:t>领导小组办公室</w:t>
      </w:r>
      <w:r>
        <w:rPr>
          <w:rFonts w:hint="eastAsia" w:ascii="方正仿宋_GBK" w:hAnsi="方正仿宋_GBK" w:cs="方正仿宋_GBK"/>
          <w:spacing w:val="0"/>
          <w:szCs w:val="32"/>
          <w:lang w:eastAsia="zh-CN"/>
        </w:rPr>
        <w:t>汇总，</w:t>
      </w:r>
      <w:r>
        <w:rPr>
          <w:rFonts w:hint="eastAsia" w:ascii="方正仿宋_GBK" w:hAnsi="方正仿宋_GBK" w:cs="方正仿宋_GBK"/>
          <w:spacing w:val="0"/>
          <w:szCs w:val="32"/>
          <w:lang w:val="en-US" w:eastAsia="zh-CN"/>
        </w:rPr>
        <w:t>经省林业局分管负责人审核后</w:t>
      </w:r>
      <w:r>
        <w:rPr>
          <w:rFonts w:hint="eastAsia" w:ascii="方正仿宋_GBK" w:hAnsi="方正仿宋_GBK" w:cs="方正仿宋_GBK"/>
          <w:spacing w:val="0"/>
          <w:szCs w:val="32"/>
          <w:lang w:eastAsia="zh-CN"/>
        </w:rPr>
        <w:t>报请主要负责人批准</w:t>
      </w:r>
      <w:r>
        <w:rPr>
          <w:rFonts w:hint="eastAsia" w:ascii="方正仿宋_GBK" w:hAnsi="方正仿宋_GBK" w:cs="方正仿宋_GBK"/>
          <w:spacing w:val="0"/>
          <w:szCs w:val="32"/>
          <w:lang w:val="en-US" w:eastAsia="zh-CN"/>
        </w:rPr>
        <w:t>后生效。</w:t>
      </w:r>
    </w:p>
    <w:p w14:paraId="54F62F65">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val="en-US" w:eastAsia="zh-CN"/>
        </w:rPr>
      </w:pPr>
      <w:r>
        <w:rPr>
          <w:rFonts w:hint="eastAsia" w:ascii="方正仿宋_GBK" w:hAnsi="方正仿宋_GBK" w:cs="方正仿宋_GBK"/>
          <w:spacing w:val="0"/>
          <w:szCs w:val="32"/>
          <w:lang w:val="en-US" w:eastAsia="zh-CN"/>
        </w:rPr>
        <w:t>有关处室（单位）应在年度监管计划后生效后</w:t>
      </w:r>
      <w:r>
        <w:rPr>
          <w:rFonts w:hint="eastAsia" w:ascii="Times New Roman" w:hAnsi="Times New Roman" w:cs="方正仿宋_GBK"/>
          <w:spacing w:val="0"/>
          <w:szCs w:val="32"/>
          <w:lang w:val="en-US" w:eastAsia="zh-CN"/>
        </w:rPr>
        <w:t>10</w:t>
      </w:r>
      <w:r>
        <w:rPr>
          <w:rFonts w:hint="eastAsia" w:ascii="方正仿宋_GBK" w:hAnsi="方正仿宋_GBK" w:cs="方正仿宋_GBK"/>
          <w:spacing w:val="0"/>
          <w:szCs w:val="32"/>
          <w:lang w:val="en-US" w:eastAsia="zh-CN"/>
        </w:rPr>
        <w:t>个工作日内，在省监管平台完成年度监管计划录入。</w:t>
      </w:r>
    </w:p>
    <w:p w14:paraId="286454ED">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default" w:ascii="方正仿宋_GBK" w:hAnsi="方正仿宋_GBK" w:cs="方正仿宋_GBK"/>
          <w:spacing w:val="0"/>
          <w:szCs w:val="32"/>
          <w:lang w:val="en-US" w:eastAsia="zh-CN"/>
        </w:rPr>
      </w:pPr>
      <w:r>
        <w:rPr>
          <w:rFonts w:hint="eastAsia" w:ascii="方正仿宋_GBK" w:hAnsi="方正仿宋_GBK" w:cs="方正仿宋_GBK"/>
          <w:spacing w:val="0"/>
          <w:szCs w:val="32"/>
          <w:lang w:val="en-US" w:eastAsia="zh-CN"/>
        </w:rPr>
        <w:t>有关处室（单位）需合理确定检查方式、检查对象抽取比例或数量、检查频次和检查层级等要素，确保监管效果的同时，避免过度检查。</w:t>
      </w:r>
    </w:p>
    <w:p w14:paraId="2CDDAE76">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rPr>
        <w:t>第</w:t>
      </w:r>
      <w:r>
        <w:rPr>
          <w:rFonts w:hint="eastAsia" w:ascii="方正黑体_GBK" w:hAnsi="方正黑体_GBK" w:eastAsia="方正黑体_GBK" w:cs="方正黑体_GBK"/>
          <w:spacing w:val="0"/>
          <w:szCs w:val="32"/>
          <w:lang w:eastAsia="zh-CN"/>
        </w:rPr>
        <w:t>十</w:t>
      </w:r>
      <w:r>
        <w:rPr>
          <w:rFonts w:hint="eastAsia" w:ascii="方正黑体_GBK" w:hAnsi="方正黑体_GBK" w:eastAsia="方正黑体_GBK" w:cs="方正黑体_GBK"/>
          <w:spacing w:val="0"/>
          <w:szCs w:val="32"/>
          <w:lang w:val="en-US" w:eastAsia="zh-CN"/>
        </w:rPr>
        <w:t>二</w:t>
      </w:r>
      <w:r>
        <w:rPr>
          <w:rFonts w:hint="eastAsia" w:ascii="方正黑体_GBK" w:hAnsi="方正黑体_GBK" w:eastAsia="方正黑体_GBK" w:cs="方正黑体_GBK"/>
          <w:spacing w:val="0"/>
          <w:szCs w:val="32"/>
        </w:rPr>
        <w:t>条</w:t>
      </w:r>
      <w:r>
        <w:rPr>
          <w:rFonts w:hint="eastAsia" w:ascii="方正仿宋_GBK" w:hAnsi="方正仿宋_GBK" w:eastAsia="方正仿宋_GBK" w:cs="方正仿宋_GBK"/>
          <w:spacing w:val="0"/>
          <w:szCs w:val="32"/>
        </w:rPr>
        <w:t>　</w:t>
      </w:r>
      <w:r>
        <w:rPr>
          <w:rFonts w:hint="eastAsia" w:ascii="方正仿宋_GBK" w:hAnsi="方正仿宋_GBK" w:cs="方正仿宋_GBK"/>
          <w:spacing w:val="0"/>
          <w:szCs w:val="32"/>
          <w:lang w:eastAsia="zh-CN"/>
        </w:rPr>
        <w:t>随机抽取</w:t>
      </w:r>
      <w:r>
        <w:rPr>
          <w:rFonts w:hint="eastAsia" w:ascii="方正仿宋_GBK" w:hAnsi="方正仿宋_GBK" w:eastAsia="方正仿宋_GBK" w:cs="方正仿宋_GBK"/>
          <w:spacing w:val="0"/>
          <w:szCs w:val="32"/>
          <w:lang w:eastAsia="zh-CN"/>
        </w:rPr>
        <w:t>检查对象</w:t>
      </w:r>
      <w:r>
        <w:rPr>
          <w:rFonts w:hint="eastAsia" w:ascii="方正仿宋_GBK" w:hAnsi="方正仿宋_GBK" w:cs="方正仿宋_GBK"/>
          <w:spacing w:val="0"/>
          <w:szCs w:val="32"/>
          <w:lang w:eastAsia="zh-CN"/>
        </w:rPr>
        <w:t>和执法检查人员</w:t>
      </w:r>
      <w:r>
        <w:rPr>
          <w:rFonts w:hint="eastAsia" w:ascii="方正仿宋_GBK" w:hAnsi="方正仿宋_GBK" w:eastAsia="方正仿宋_GBK" w:cs="方正仿宋_GBK"/>
          <w:spacing w:val="0"/>
          <w:szCs w:val="32"/>
          <w:lang w:eastAsia="zh-CN"/>
        </w:rPr>
        <w:t>。</w:t>
      </w:r>
      <w:r>
        <w:rPr>
          <w:rFonts w:hint="eastAsia" w:ascii="方正仿宋_GBK" w:hAnsi="方正仿宋_GBK" w:cs="方正仿宋_GBK"/>
          <w:spacing w:val="0"/>
          <w:szCs w:val="32"/>
          <w:lang w:eastAsia="zh-CN"/>
        </w:rPr>
        <w:t>有关处室（单位）在收到省</w:t>
      </w:r>
      <w:r>
        <w:rPr>
          <w:rFonts w:hint="eastAsia" w:ascii="方正仿宋_GBK" w:hAnsi="方正仿宋_GBK" w:cs="方正仿宋_GBK"/>
          <w:spacing w:val="0"/>
          <w:szCs w:val="32"/>
          <w:lang w:val="en-US" w:eastAsia="zh-CN"/>
        </w:rPr>
        <w:t>联席会议办公室印发的</w:t>
      </w:r>
      <w:r>
        <w:rPr>
          <w:rFonts w:hint="eastAsia" w:ascii="方正仿宋_GBK" w:hAnsi="方正仿宋_GBK" w:cs="方正仿宋_GBK"/>
          <w:spacing w:val="0"/>
          <w:szCs w:val="32"/>
          <w:lang w:eastAsia="zh-CN"/>
        </w:rPr>
        <w:t>年度监管计划</w:t>
      </w:r>
      <w:r>
        <w:rPr>
          <w:rFonts w:hint="eastAsia" w:ascii="Times New Roman" w:hAnsi="Times New Roman" w:cs="方正仿宋_GBK"/>
          <w:spacing w:val="0"/>
          <w:szCs w:val="32"/>
          <w:lang w:val="en-US" w:eastAsia="zh-CN"/>
        </w:rPr>
        <w:t>10</w:t>
      </w:r>
      <w:r>
        <w:rPr>
          <w:rFonts w:hint="eastAsia" w:ascii="方正仿宋_GBK" w:hAnsi="方正仿宋_GBK" w:cs="方正仿宋_GBK"/>
          <w:spacing w:val="0"/>
          <w:szCs w:val="32"/>
          <w:lang w:val="en-US" w:eastAsia="zh-CN"/>
        </w:rPr>
        <w:t>个工作日内</w:t>
      </w:r>
      <w:r>
        <w:rPr>
          <w:rFonts w:hint="eastAsia" w:ascii="方正仿宋_GBK" w:hAnsi="方正仿宋_GBK" w:eastAsia="方正仿宋_GBK" w:cs="方正仿宋_GBK"/>
          <w:spacing w:val="0"/>
          <w:szCs w:val="32"/>
          <w:lang w:eastAsia="zh-CN"/>
        </w:rPr>
        <w:t>，</w:t>
      </w:r>
      <w:r>
        <w:rPr>
          <w:rFonts w:hint="eastAsia" w:ascii="方正仿宋_GBK" w:hAnsi="方正仿宋_GBK" w:cs="方正仿宋_GBK"/>
          <w:spacing w:val="0"/>
          <w:szCs w:val="32"/>
          <w:lang w:eastAsia="zh-CN"/>
        </w:rPr>
        <w:t>从</w:t>
      </w:r>
      <w:r>
        <w:rPr>
          <w:rFonts w:hint="eastAsia" w:ascii="方正仿宋_GBK" w:hAnsi="方正仿宋_GBK" w:eastAsia="方正仿宋_GBK" w:cs="方正仿宋_GBK"/>
          <w:spacing w:val="0"/>
          <w:szCs w:val="32"/>
          <w:lang w:eastAsia="zh-CN"/>
        </w:rPr>
        <w:t>检查对象名录库中随机抽取检查对象</w:t>
      </w:r>
      <w:r>
        <w:rPr>
          <w:rFonts w:hint="eastAsia" w:ascii="方正仿宋_GBK" w:hAnsi="方正仿宋_GBK" w:cs="方正仿宋_GBK"/>
          <w:spacing w:val="0"/>
          <w:szCs w:val="32"/>
          <w:lang w:eastAsia="zh-CN"/>
        </w:rPr>
        <w:t>，从</w:t>
      </w:r>
      <w:r>
        <w:rPr>
          <w:rFonts w:hint="eastAsia" w:ascii="方正仿宋_GBK" w:hAnsi="方正仿宋_GBK" w:cs="方正仿宋_GBK"/>
          <w:spacing w:val="0"/>
          <w:szCs w:val="32"/>
          <w:lang w:val="en-US" w:eastAsia="zh-CN"/>
        </w:rPr>
        <w:t>执法检查人员名录库随机抽取</w:t>
      </w:r>
      <w:r>
        <w:rPr>
          <w:rFonts w:hint="eastAsia" w:ascii="方正仿宋_GBK" w:hAnsi="方正仿宋_GBK" w:cs="方正仿宋_GBK"/>
          <w:spacing w:val="0"/>
          <w:szCs w:val="32"/>
          <w:lang w:eastAsia="zh-CN"/>
        </w:rPr>
        <w:t>对应的执法检查人员。根据工作需要，可以邀请检验检测机构、科研院所、专业人员等第三方予以协助</w:t>
      </w:r>
      <w:r>
        <w:rPr>
          <w:rFonts w:hint="eastAsia" w:ascii="方正仿宋_GBK" w:hAnsi="方正仿宋_GBK" w:eastAsia="方正仿宋_GBK" w:cs="方正仿宋_GBK"/>
          <w:spacing w:val="0"/>
          <w:szCs w:val="32"/>
        </w:rPr>
        <w:t>。</w:t>
      </w:r>
    </w:p>
    <w:p w14:paraId="6999683E">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仿宋_GBK" w:hAnsi="方正仿宋_GBK" w:cs="方正仿宋_GBK"/>
          <w:spacing w:val="0"/>
          <w:szCs w:val="32"/>
          <w:lang w:eastAsia="zh-CN"/>
        </w:rPr>
        <w:t>有关处室（单位）发现抽取的检查对象与本处室（单位）其他各类行政检查对象重复的，原则上应当重新抽取，或者合并检查。领导小组办公室应当对抽取的检查对象进行梳理，</w:t>
      </w:r>
      <w:r>
        <w:rPr>
          <w:rFonts w:hint="eastAsia" w:ascii="方正仿宋_GBK" w:hAnsi="方正仿宋_GBK" w:cs="方正仿宋_GBK"/>
          <w:spacing w:val="0"/>
          <w:szCs w:val="32"/>
          <w:lang w:val="en-US" w:eastAsia="zh-CN"/>
        </w:rPr>
        <w:t>如</w:t>
      </w:r>
      <w:r>
        <w:rPr>
          <w:rFonts w:hint="eastAsia" w:ascii="方正仿宋_GBK" w:hAnsi="方正仿宋_GBK" w:cs="方正仿宋_GBK"/>
          <w:spacing w:val="0"/>
          <w:szCs w:val="32"/>
          <w:lang w:eastAsia="zh-CN"/>
        </w:rPr>
        <w:t>发现不同处室（单位）抽中同一个检查对象的，应当协调重新抽取或</w:t>
      </w:r>
      <w:r>
        <w:rPr>
          <w:rFonts w:hint="eastAsia" w:ascii="方正仿宋_GBK" w:hAnsi="方正仿宋_GBK" w:cs="方正仿宋_GBK"/>
          <w:spacing w:val="0"/>
          <w:szCs w:val="32"/>
          <w:lang w:val="en-US" w:eastAsia="zh-CN"/>
        </w:rPr>
        <w:t>提出</w:t>
      </w:r>
      <w:r>
        <w:rPr>
          <w:rFonts w:hint="eastAsia" w:ascii="方正仿宋_GBK" w:hAnsi="方正仿宋_GBK" w:eastAsia="方正仿宋_GBK" w:cs="方正仿宋_GBK"/>
          <w:spacing w:val="0"/>
          <w:szCs w:val="32"/>
          <w:lang w:eastAsia="zh-CN"/>
        </w:rPr>
        <w:t>联合检查</w:t>
      </w:r>
      <w:r>
        <w:rPr>
          <w:rFonts w:hint="eastAsia" w:ascii="方正仿宋_GBK" w:hAnsi="方正仿宋_GBK" w:cs="方正仿宋_GBK"/>
          <w:spacing w:val="0"/>
          <w:szCs w:val="32"/>
          <w:lang w:val="en-US" w:eastAsia="zh-CN"/>
        </w:rPr>
        <w:t>建议</w:t>
      </w:r>
      <w:r>
        <w:rPr>
          <w:rFonts w:hint="eastAsia" w:ascii="方正仿宋_GBK" w:hAnsi="方正仿宋_GBK" w:eastAsia="方正仿宋_GBK" w:cs="方正仿宋_GBK"/>
          <w:spacing w:val="0"/>
          <w:szCs w:val="32"/>
          <w:lang w:eastAsia="zh-CN"/>
        </w:rPr>
        <w:t>。</w:t>
      </w:r>
    </w:p>
    <w:p w14:paraId="56D045C7">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eastAsia="zh-CN"/>
        </w:rPr>
      </w:pPr>
      <w:r>
        <w:rPr>
          <w:rFonts w:hint="eastAsia" w:ascii="方正仿宋_GBK" w:hAnsi="方正仿宋_GBK" w:eastAsia="方正仿宋_GBK" w:cs="方正仿宋_GBK"/>
          <w:spacing w:val="0"/>
          <w:szCs w:val="32"/>
          <w:lang w:eastAsia="zh-CN"/>
        </w:rPr>
        <w:t>每次检查</w:t>
      </w:r>
      <w:r>
        <w:rPr>
          <w:rFonts w:hint="eastAsia" w:ascii="方正仿宋_GBK" w:hAnsi="方正仿宋_GBK" w:cs="方正仿宋_GBK"/>
          <w:spacing w:val="0"/>
          <w:szCs w:val="32"/>
          <w:lang w:val="en-US" w:eastAsia="zh-CN"/>
        </w:rPr>
        <w:t>需</w:t>
      </w:r>
      <w:r>
        <w:rPr>
          <w:rFonts w:hint="eastAsia" w:ascii="方正仿宋_GBK" w:hAnsi="方正仿宋_GBK" w:eastAsia="方正仿宋_GBK" w:cs="方正仿宋_GBK"/>
          <w:spacing w:val="0"/>
          <w:szCs w:val="32"/>
          <w:lang w:eastAsia="zh-CN"/>
        </w:rPr>
        <w:t>安排</w:t>
      </w:r>
      <w:r>
        <w:rPr>
          <w:rFonts w:hint="eastAsia" w:ascii="方正仿宋_GBK" w:hAnsi="方正仿宋_GBK" w:eastAsia="方正仿宋_GBK" w:cs="方正仿宋_GBK"/>
          <w:spacing w:val="0"/>
          <w:szCs w:val="32"/>
        </w:rPr>
        <w:t>不少于</w:t>
      </w:r>
      <w:r>
        <w:rPr>
          <w:rFonts w:hint="eastAsia" w:ascii="Times New Roman" w:hAnsi="Times New Roman" w:eastAsia="方正仿宋_GBK" w:cs="方正仿宋_GBK"/>
          <w:spacing w:val="0"/>
          <w:szCs w:val="32"/>
        </w:rPr>
        <w:t>2</w:t>
      </w:r>
      <w:r>
        <w:rPr>
          <w:rFonts w:hint="eastAsia" w:cs="方正仿宋_GBK"/>
          <w:spacing w:val="0"/>
          <w:szCs w:val="32"/>
          <w:lang w:val="en-US" w:eastAsia="zh-CN"/>
        </w:rPr>
        <w:t>名</w:t>
      </w:r>
      <w:r>
        <w:rPr>
          <w:rFonts w:hint="eastAsia" w:ascii="方正仿宋_GBK" w:hAnsi="方正仿宋_GBK" w:eastAsia="方正仿宋_GBK" w:cs="方正仿宋_GBK"/>
          <w:spacing w:val="0"/>
          <w:szCs w:val="32"/>
          <w:lang w:eastAsia="zh-CN"/>
        </w:rPr>
        <w:t>执法</w:t>
      </w:r>
      <w:r>
        <w:rPr>
          <w:rFonts w:hint="eastAsia" w:ascii="方正仿宋_GBK" w:hAnsi="方正仿宋_GBK" w:eastAsia="方正仿宋_GBK" w:cs="方正仿宋_GBK"/>
          <w:spacing w:val="0"/>
          <w:szCs w:val="32"/>
        </w:rPr>
        <w:t>检查人员</w:t>
      </w:r>
      <w:r>
        <w:rPr>
          <w:rFonts w:hint="eastAsia" w:ascii="方正仿宋_GBK" w:hAnsi="方正仿宋_GBK" w:cs="方正仿宋_GBK"/>
          <w:spacing w:val="0"/>
          <w:szCs w:val="32"/>
          <w:lang w:eastAsia="zh-CN"/>
        </w:rPr>
        <w:t>；</w:t>
      </w:r>
      <w:r>
        <w:rPr>
          <w:rFonts w:hint="eastAsia" w:ascii="方正仿宋_GBK" w:hAnsi="方正仿宋_GBK" w:cs="方正仿宋_GBK"/>
          <w:spacing w:val="0"/>
          <w:szCs w:val="32"/>
          <w:lang w:val="en-US" w:eastAsia="zh-CN"/>
        </w:rPr>
        <w:t>如</w:t>
      </w:r>
      <w:r>
        <w:rPr>
          <w:rFonts w:hint="eastAsia" w:ascii="方正仿宋_GBK" w:hAnsi="方正仿宋_GBK" w:cs="方正仿宋_GBK"/>
          <w:spacing w:val="0"/>
          <w:szCs w:val="32"/>
          <w:lang w:eastAsia="zh-CN"/>
        </w:rPr>
        <w:t>执法检查人员以及第三方</w:t>
      </w:r>
      <w:r>
        <w:rPr>
          <w:rFonts w:hint="eastAsia" w:ascii="方正仿宋_GBK" w:hAnsi="方正仿宋_GBK" w:cs="方正仿宋_GBK"/>
          <w:spacing w:val="0"/>
          <w:szCs w:val="32"/>
          <w:lang w:val="en-US" w:eastAsia="zh-CN"/>
        </w:rPr>
        <w:t>协助</w:t>
      </w:r>
      <w:r>
        <w:rPr>
          <w:rFonts w:hint="eastAsia" w:ascii="方正仿宋_GBK" w:hAnsi="方正仿宋_GBK" w:cs="方正仿宋_GBK"/>
          <w:spacing w:val="0"/>
          <w:szCs w:val="32"/>
          <w:lang w:eastAsia="zh-CN"/>
        </w:rPr>
        <w:t>人员与检查对象</w:t>
      </w:r>
      <w:r>
        <w:rPr>
          <w:rFonts w:hint="eastAsia" w:ascii="方正仿宋_GBK" w:hAnsi="方正仿宋_GBK" w:cs="方正仿宋_GBK"/>
          <w:spacing w:val="0"/>
          <w:szCs w:val="32"/>
          <w:lang w:val="en-US" w:eastAsia="zh-CN"/>
        </w:rPr>
        <w:t>存在</w:t>
      </w:r>
      <w:r>
        <w:rPr>
          <w:rFonts w:hint="eastAsia" w:ascii="方正仿宋_GBK" w:hAnsi="方正仿宋_GBK" w:cs="方正仿宋_GBK"/>
          <w:spacing w:val="0"/>
          <w:szCs w:val="32"/>
          <w:lang w:eastAsia="zh-CN"/>
        </w:rPr>
        <w:t>利害关系，</w:t>
      </w:r>
      <w:r>
        <w:rPr>
          <w:rFonts w:hint="eastAsia" w:ascii="方正仿宋_GBK" w:hAnsi="方正仿宋_GBK" w:cs="方正仿宋_GBK"/>
          <w:spacing w:val="0"/>
          <w:szCs w:val="32"/>
          <w:lang w:val="en-US" w:eastAsia="zh-CN"/>
        </w:rPr>
        <w:t>须</w:t>
      </w:r>
      <w:r>
        <w:rPr>
          <w:rFonts w:hint="eastAsia" w:ascii="方正仿宋_GBK" w:hAnsi="方正仿宋_GBK" w:cs="方正仿宋_GBK"/>
          <w:spacing w:val="0"/>
          <w:szCs w:val="32"/>
          <w:lang w:eastAsia="zh-CN"/>
        </w:rPr>
        <w:t>依法回避，有关处室（单位）应当重新抽取。</w:t>
      </w:r>
    </w:p>
    <w:p w14:paraId="2B944FEB">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cs="方正仿宋_GBK"/>
          <w:spacing w:val="0"/>
          <w:szCs w:val="32"/>
          <w:lang w:val="en-US" w:eastAsia="zh-CN"/>
        </w:rPr>
      </w:pPr>
      <w:r>
        <w:rPr>
          <w:rFonts w:hint="eastAsia" w:ascii="方正黑体_GBK" w:hAnsi="方正黑体_GBK" w:eastAsia="方正黑体_GBK" w:cs="方正黑体_GBK"/>
          <w:spacing w:val="0"/>
          <w:szCs w:val="32"/>
        </w:rPr>
        <w:t>第十</w:t>
      </w:r>
      <w:r>
        <w:rPr>
          <w:rFonts w:hint="eastAsia" w:ascii="方正黑体_GBK" w:hAnsi="方正黑体_GBK" w:eastAsia="方正黑体_GBK" w:cs="方正黑体_GBK"/>
          <w:spacing w:val="0"/>
          <w:szCs w:val="32"/>
          <w:lang w:val="en-US" w:eastAsia="zh-CN"/>
        </w:rPr>
        <w:t>三</w:t>
      </w:r>
      <w:r>
        <w:rPr>
          <w:rFonts w:hint="eastAsia" w:ascii="方正黑体_GBK" w:hAnsi="方正黑体_GBK" w:eastAsia="方正黑体_GBK" w:cs="方正黑体_GBK"/>
          <w:spacing w:val="0"/>
          <w:szCs w:val="32"/>
        </w:rPr>
        <w:t>条</w:t>
      </w:r>
      <w:r>
        <w:rPr>
          <w:rFonts w:hint="eastAsia" w:ascii="方正仿宋_GBK" w:hAnsi="方正仿宋_GBK" w:eastAsia="方正仿宋_GBK" w:cs="方正仿宋_GBK"/>
          <w:spacing w:val="0"/>
          <w:szCs w:val="32"/>
        </w:rPr>
        <w:t>　</w:t>
      </w:r>
      <w:r>
        <w:rPr>
          <w:rFonts w:hint="eastAsia" w:ascii="方正仿宋_GBK" w:hAnsi="方正仿宋_GBK" w:cs="方正仿宋_GBK"/>
          <w:spacing w:val="0"/>
          <w:szCs w:val="32"/>
          <w:lang w:eastAsia="zh-CN"/>
        </w:rPr>
        <w:t>规范检查程序。有关处室（单位）要严格按照本细则第十</w:t>
      </w:r>
      <w:r>
        <w:rPr>
          <w:rFonts w:hint="eastAsia" w:ascii="方正仿宋_GBK" w:hAnsi="方正仿宋_GBK" w:cs="方正仿宋_GBK"/>
          <w:spacing w:val="0"/>
          <w:szCs w:val="32"/>
          <w:lang w:val="en-US" w:eastAsia="zh-CN"/>
        </w:rPr>
        <w:t>二</w:t>
      </w:r>
      <w:r>
        <w:rPr>
          <w:rFonts w:hint="eastAsia" w:ascii="方正仿宋_GBK" w:hAnsi="方正仿宋_GBK" w:cs="方正仿宋_GBK"/>
          <w:spacing w:val="0"/>
          <w:szCs w:val="32"/>
          <w:lang w:eastAsia="zh-CN"/>
        </w:rPr>
        <w:t>条的规定，委派执法人员对检查对象进行检查。检查前</w:t>
      </w:r>
      <w:r>
        <w:rPr>
          <w:rFonts w:hint="eastAsia" w:ascii="Times New Roman" w:hAnsi="Times New Roman" w:cs="方正仿宋_GBK"/>
          <w:spacing w:val="0"/>
          <w:szCs w:val="32"/>
          <w:lang w:val="en-US" w:eastAsia="zh-CN"/>
        </w:rPr>
        <w:t>3</w:t>
      </w:r>
      <w:r>
        <w:rPr>
          <w:rFonts w:hint="eastAsia" w:ascii="方正仿宋_GBK" w:hAnsi="方正仿宋_GBK" w:cs="方正仿宋_GBK"/>
          <w:spacing w:val="0"/>
          <w:szCs w:val="32"/>
          <w:lang w:val="en-US" w:eastAsia="zh-CN"/>
        </w:rPr>
        <w:t>个工作日需通知被检查对象，检查结束后</w:t>
      </w:r>
      <w:r>
        <w:rPr>
          <w:rFonts w:hint="eastAsia" w:ascii="Times New Roman" w:hAnsi="Times New Roman" w:cs="方正仿宋_GBK"/>
          <w:spacing w:val="0"/>
          <w:szCs w:val="32"/>
          <w:lang w:val="en-US" w:eastAsia="zh-CN"/>
        </w:rPr>
        <w:t>3</w:t>
      </w:r>
      <w:r>
        <w:rPr>
          <w:rFonts w:hint="eastAsia" w:ascii="方正仿宋_GBK" w:hAnsi="方正仿宋_GBK" w:cs="方正仿宋_GBK"/>
          <w:spacing w:val="0"/>
          <w:szCs w:val="32"/>
          <w:lang w:val="en-US" w:eastAsia="zh-CN"/>
        </w:rPr>
        <w:t>个工作日内，需将检查结果告知被检查对象。如检查结果存在违法违规线索，需要进一步研判或者有保密需要的，按照相关规定办理。</w:t>
      </w:r>
    </w:p>
    <w:p w14:paraId="6F6312AB">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仿宋_GBK" w:hAnsi="方正仿宋_GBK" w:cs="方正仿宋_GBK"/>
          <w:spacing w:val="0"/>
          <w:szCs w:val="32"/>
          <w:lang w:eastAsia="zh-CN"/>
        </w:rPr>
        <w:t>有关处室（单位）应当通过制作检查记录或者录制音视频等方式，如实记录检查情况，实现检查工作全程痕迹化以及责任可追溯。</w:t>
      </w:r>
    </w:p>
    <w:p w14:paraId="2DC93291">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黑体_GBK" w:hAnsi="方正黑体_GBK" w:eastAsia="方正黑体_GBK" w:cs="方正黑体_GBK"/>
          <w:spacing w:val="0"/>
          <w:szCs w:val="32"/>
          <w:lang w:eastAsia="zh-CN"/>
        </w:rPr>
        <w:t>第十</w:t>
      </w:r>
      <w:r>
        <w:rPr>
          <w:rFonts w:hint="eastAsia" w:ascii="方正黑体_GBK" w:hAnsi="方正黑体_GBK" w:eastAsia="方正黑体_GBK" w:cs="方正黑体_GBK"/>
          <w:spacing w:val="0"/>
          <w:szCs w:val="32"/>
          <w:lang w:val="en-US" w:eastAsia="zh-CN"/>
        </w:rPr>
        <w:t>四</w:t>
      </w:r>
      <w:r>
        <w:rPr>
          <w:rFonts w:hint="eastAsia" w:ascii="方正黑体_GBK" w:hAnsi="方正黑体_GBK" w:eastAsia="方正黑体_GBK" w:cs="方正黑体_GBK"/>
          <w:spacing w:val="0"/>
          <w:szCs w:val="32"/>
          <w:lang w:eastAsia="zh-CN"/>
        </w:rPr>
        <w:t>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eastAsia="方正仿宋_GBK" w:cs="方正仿宋_GBK"/>
          <w:spacing w:val="0"/>
          <w:szCs w:val="32"/>
          <w:lang w:eastAsia="zh-CN"/>
        </w:rPr>
        <w:t>填报检查结果</w:t>
      </w:r>
      <w:r>
        <w:rPr>
          <w:rFonts w:hint="eastAsia" w:ascii="方正仿宋_GBK" w:hAnsi="方正仿宋_GBK" w:cs="方正仿宋_GBK"/>
          <w:spacing w:val="0"/>
          <w:szCs w:val="32"/>
          <w:lang w:eastAsia="zh-CN"/>
        </w:rPr>
        <w:t>并公开</w:t>
      </w:r>
      <w:r>
        <w:rPr>
          <w:rFonts w:hint="eastAsia" w:ascii="方正仿宋_GBK" w:hAnsi="方正仿宋_GBK" w:eastAsia="方正仿宋_GBK" w:cs="方正仿宋_GBK"/>
          <w:spacing w:val="0"/>
          <w:szCs w:val="32"/>
          <w:lang w:eastAsia="zh-CN"/>
        </w:rPr>
        <w:t>。按照“谁检查、谁录入”的原则，</w:t>
      </w:r>
      <w:r>
        <w:rPr>
          <w:rFonts w:hint="eastAsia" w:ascii="方正仿宋_GBK" w:hAnsi="方正仿宋_GBK" w:cs="方正仿宋_GBK"/>
          <w:spacing w:val="0"/>
          <w:szCs w:val="32"/>
          <w:lang w:eastAsia="zh-CN"/>
        </w:rPr>
        <w:t>有关处室（单位）</w:t>
      </w:r>
      <w:r>
        <w:rPr>
          <w:rFonts w:hint="eastAsia" w:ascii="方正仿宋_GBK" w:hAnsi="方正仿宋_GBK" w:eastAsia="方正仿宋_GBK" w:cs="方正仿宋_GBK"/>
          <w:spacing w:val="0"/>
          <w:szCs w:val="32"/>
          <w:lang w:eastAsia="zh-CN"/>
        </w:rPr>
        <w:t>应</w:t>
      </w:r>
      <w:r>
        <w:rPr>
          <w:rFonts w:hint="eastAsia" w:ascii="方正仿宋_GBK" w:hAnsi="方正仿宋_GBK" w:cs="方正仿宋_GBK"/>
          <w:spacing w:val="0"/>
          <w:szCs w:val="32"/>
          <w:lang w:eastAsia="zh-CN"/>
        </w:rPr>
        <w:t>当</w:t>
      </w:r>
      <w:r>
        <w:rPr>
          <w:rFonts w:hint="eastAsia" w:ascii="方正仿宋_GBK" w:hAnsi="方正仿宋_GBK" w:eastAsia="方正仿宋_GBK" w:cs="方正仿宋_GBK"/>
          <w:spacing w:val="0"/>
          <w:szCs w:val="32"/>
          <w:lang w:eastAsia="zh-CN"/>
        </w:rPr>
        <w:t>在检查工作结束后</w:t>
      </w:r>
      <w:r>
        <w:rPr>
          <w:rFonts w:hint="eastAsia" w:ascii="Times New Roman" w:hAnsi="Times New Roman" w:cs="方正仿宋_GBK"/>
          <w:spacing w:val="0"/>
          <w:szCs w:val="32"/>
          <w:lang w:val="en-US" w:eastAsia="zh-CN"/>
        </w:rPr>
        <w:t>10</w:t>
      </w:r>
      <w:r>
        <w:rPr>
          <w:rFonts w:hint="eastAsia" w:ascii="方正仿宋_GBK" w:hAnsi="方正仿宋_GBK" w:cs="方正仿宋_GBK"/>
          <w:spacing w:val="0"/>
          <w:szCs w:val="32"/>
          <w:lang w:val="en-US" w:eastAsia="zh-CN"/>
        </w:rPr>
        <w:t>个工作日内</w:t>
      </w:r>
      <w:r>
        <w:rPr>
          <w:rFonts w:hint="eastAsia" w:ascii="方正仿宋_GBK" w:hAnsi="方正仿宋_GBK" w:eastAsia="方正仿宋_GBK" w:cs="方正仿宋_GBK"/>
          <w:spacing w:val="0"/>
          <w:szCs w:val="32"/>
          <w:lang w:eastAsia="zh-CN"/>
        </w:rPr>
        <w:t>，在省监管平台上填报</w:t>
      </w:r>
      <w:r>
        <w:rPr>
          <w:rFonts w:hint="eastAsia" w:ascii="方正仿宋_GBK" w:hAnsi="方正仿宋_GBK" w:cs="方正仿宋_GBK"/>
          <w:spacing w:val="0"/>
          <w:szCs w:val="32"/>
          <w:lang w:eastAsia="zh-CN"/>
        </w:rPr>
        <w:t>检查结果</w:t>
      </w:r>
      <w:r>
        <w:rPr>
          <w:rFonts w:hint="eastAsia" w:ascii="方正仿宋_GBK" w:hAnsi="方正仿宋_GBK" w:eastAsia="方正仿宋_GBK" w:cs="方正仿宋_GBK"/>
          <w:spacing w:val="0"/>
          <w:szCs w:val="32"/>
          <w:lang w:eastAsia="zh-CN"/>
        </w:rPr>
        <w:t>。</w:t>
      </w:r>
    </w:p>
    <w:p w14:paraId="50F8A6CF">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仿宋_GBK" w:hAnsi="方正仿宋_GBK" w:eastAsia="方正仿宋_GBK" w:cs="方正仿宋_GBK"/>
          <w:spacing w:val="0"/>
          <w:szCs w:val="32"/>
          <w:lang w:eastAsia="zh-CN"/>
        </w:rPr>
        <w:t>对</w:t>
      </w:r>
      <w:r>
        <w:rPr>
          <w:rFonts w:hint="eastAsia" w:ascii="方正仿宋_GBK" w:hAnsi="方正仿宋_GBK" w:cs="方正仿宋_GBK"/>
          <w:spacing w:val="0"/>
          <w:szCs w:val="32"/>
          <w:lang w:eastAsia="zh-CN"/>
        </w:rPr>
        <w:t>在省级跨部门</w:t>
      </w:r>
      <w:r>
        <w:rPr>
          <w:rFonts w:hint="eastAsia" w:ascii="方正仿宋_GBK" w:hAnsi="方正仿宋_GBK" w:eastAsia="方正仿宋_GBK" w:cs="方正仿宋_GBK"/>
          <w:spacing w:val="0"/>
          <w:szCs w:val="32"/>
          <w:lang w:eastAsia="zh-CN"/>
        </w:rPr>
        <w:t>联合检查中，</w:t>
      </w:r>
      <w:r>
        <w:rPr>
          <w:rFonts w:hint="eastAsia" w:ascii="方正仿宋_GBK" w:hAnsi="方正仿宋_GBK" w:cs="方正仿宋_GBK"/>
          <w:spacing w:val="0"/>
          <w:szCs w:val="32"/>
          <w:lang w:eastAsia="zh-CN"/>
        </w:rPr>
        <w:t>明确</w:t>
      </w:r>
      <w:r>
        <w:rPr>
          <w:rFonts w:hint="eastAsia" w:ascii="方正仿宋_GBK" w:hAnsi="方正仿宋_GBK" w:eastAsia="方正仿宋_GBK" w:cs="方正仿宋_GBK"/>
          <w:spacing w:val="0"/>
          <w:szCs w:val="32"/>
          <w:lang w:eastAsia="zh-CN"/>
        </w:rPr>
        <w:t>由市</w:t>
      </w:r>
      <w:r>
        <w:rPr>
          <w:rFonts w:hint="eastAsia" w:ascii="方正仿宋_GBK" w:hAnsi="方正仿宋_GBK" w:cs="方正仿宋_GBK"/>
          <w:spacing w:val="0"/>
          <w:szCs w:val="32"/>
          <w:lang w:eastAsia="zh-CN"/>
        </w:rPr>
        <w:t>、</w:t>
      </w:r>
      <w:r>
        <w:rPr>
          <w:rFonts w:hint="eastAsia" w:ascii="方正仿宋_GBK" w:hAnsi="方正仿宋_GBK" w:eastAsia="方正仿宋_GBK" w:cs="方正仿宋_GBK"/>
          <w:spacing w:val="0"/>
          <w:szCs w:val="32"/>
          <w:lang w:eastAsia="zh-CN"/>
        </w:rPr>
        <w:t>县级林业主管部门</w:t>
      </w:r>
      <w:r>
        <w:rPr>
          <w:rFonts w:hint="eastAsia" w:ascii="方正仿宋_GBK" w:hAnsi="方正仿宋_GBK" w:cs="方正仿宋_GBK"/>
          <w:spacing w:val="0"/>
          <w:szCs w:val="32"/>
          <w:lang w:eastAsia="zh-CN"/>
        </w:rPr>
        <w:t>进行的检查</w:t>
      </w:r>
      <w:r>
        <w:rPr>
          <w:rFonts w:hint="eastAsia" w:ascii="方正仿宋_GBK" w:hAnsi="方正仿宋_GBK" w:eastAsia="方正仿宋_GBK" w:cs="方正仿宋_GBK"/>
          <w:spacing w:val="0"/>
          <w:szCs w:val="32"/>
          <w:lang w:eastAsia="zh-CN"/>
        </w:rPr>
        <w:t>，检查结果由</w:t>
      </w:r>
      <w:r>
        <w:rPr>
          <w:rFonts w:hint="eastAsia" w:ascii="方正仿宋_GBK" w:hAnsi="方正仿宋_GBK" w:cs="方正仿宋_GBK"/>
          <w:spacing w:val="0"/>
          <w:szCs w:val="32"/>
          <w:lang w:eastAsia="zh-CN"/>
        </w:rPr>
        <w:t>实际检查单位</w:t>
      </w:r>
      <w:r>
        <w:rPr>
          <w:rFonts w:hint="eastAsia" w:ascii="方正仿宋_GBK" w:hAnsi="方正仿宋_GBK" w:eastAsia="方正仿宋_GBK" w:cs="方正仿宋_GBK"/>
          <w:spacing w:val="0"/>
          <w:szCs w:val="32"/>
          <w:lang w:eastAsia="zh-CN"/>
        </w:rPr>
        <w:t>负责填报，</w:t>
      </w:r>
      <w:r>
        <w:rPr>
          <w:rFonts w:hint="eastAsia" w:ascii="方正仿宋_GBK" w:hAnsi="方正仿宋_GBK" w:cs="方正仿宋_GBK"/>
          <w:spacing w:val="0"/>
          <w:szCs w:val="32"/>
          <w:lang w:eastAsia="zh-CN"/>
        </w:rPr>
        <w:t>有关处室（单位）</w:t>
      </w:r>
      <w:r>
        <w:rPr>
          <w:rFonts w:hint="eastAsia" w:ascii="方正仿宋_GBK" w:hAnsi="方正仿宋_GBK" w:eastAsia="方正仿宋_GBK" w:cs="方正仿宋_GBK"/>
          <w:spacing w:val="0"/>
          <w:szCs w:val="32"/>
          <w:lang w:eastAsia="zh-CN"/>
        </w:rPr>
        <w:t>要做好跟踪提醒，确保</w:t>
      </w:r>
      <w:r>
        <w:rPr>
          <w:rFonts w:hint="eastAsia" w:ascii="方正仿宋_GBK" w:hAnsi="方正仿宋_GBK" w:cs="方正仿宋_GBK"/>
          <w:spacing w:val="0"/>
          <w:szCs w:val="32"/>
          <w:lang w:eastAsia="zh-CN"/>
        </w:rPr>
        <w:t>检查结果</w:t>
      </w:r>
      <w:r>
        <w:rPr>
          <w:rFonts w:hint="eastAsia" w:ascii="方正仿宋_GBK" w:hAnsi="方正仿宋_GBK" w:eastAsia="方正仿宋_GBK" w:cs="方正仿宋_GBK"/>
          <w:spacing w:val="0"/>
          <w:szCs w:val="32"/>
          <w:lang w:eastAsia="zh-CN"/>
        </w:rPr>
        <w:t>按时、准确填报。</w:t>
      </w:r>
    </w:p>
    <w:p w14:paraId="74D2DF9F">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lang w:eastAsia="zh-CN"/>
        </w:rPr>
      </w:pPr>
      <w:r>
        <w:rPr>
          <w:rFonts w:hint="eastAsia" w:ascii="方正仿宋_GBK" w:hAnsi="方正仿宋_GBK" w:eastAsia="方正仿宋_GBK" w:cs="方正仿宋_GBK"/>
          <w:spacing w:val="0"/>
          <w:szCs w:val="32"/>
          <w:lang w:eastAsia="zh-CN"/>
        </w:rPr>
        <w:t>省监管平台</w:t>
      </w:r>
      <w:r>
        <w:rPr>
          <w:rFonts w:hint="eastAsia" w:ascii="方正仿宋_GBK" w:hAnsi="方正仿宋_GBK" w:cs="方正仿宋_GBK"/>
          <w:spacing w:val="0"/>
          <w:szCs w:val="32"/>
          <w:lang w:eastAsia="zh-CN"/>
        </w:rPr>
        <w:t>采集的信息，将</w:t>
      </w:r>
      <w:r>
        <w:rPr>
          <w:rFonts w:hint="eastAsia" w:ascii="方正仿宋_GBK" w:hAnsi="方正仿宋_GBK" w:eastAsia="方正仿宋_GBK" w:cs="方正仿宋_GBK"/>
          <w:spacing w:val="0"/>
          <w:szCs w:val="32"/>
          <w:lang w:eastAsia="zh-CN"/>
        </w:rPr>
        <w:t>通过国家企业信用信息公示系统公</w:t>
      </w:r>
      <w:r>
        <w:rPr>
          <w:rFonts w:hint="eastAsia" w:ascii="方正仿宋_GBK" w:hAnsi="方正仿宋_GBK" w:cs="方正仿宋_GBK"/>
          <w:spacing w:val="0"/>
          <w:szCs w:val="32"/>
          <w:lang w:eastAsia="zh-CN"/>
        </w:rPr>
        <w:t>开，接受社会监督</w:t>
      </w:r>
      <w:r>
        <w:rPr>
          <w:rFonts w:hint="eastAsia" w:ascii="方正仿宋_GBK" w:hAnsi="方正仿宋_GBK" w:eastAsia="方正仿宋_GBK" w:cs="方正仿宋_GBK"/>
          <w:spacing w:val="0"/>
          <w:szCs w:val="32"/>
          <w:lang w:eastAsia="zh-CN"/>
        </w:rPr>
        <w:t>。</w:t>
      </w:r>
    </w:p>
    <w:p w14:paraId="0B2D7D51">
      <w:pPr>
        <w:keepNext w:val="0"/>
        <w:keepLines w:val="0"/>
        <w:pageBreakBefore w:val="0"/>
        <w:widowControl w:val="0"/>
        <w:kinsoku w:val="0"/>
        <w:wordWrap/>
        <w:overflowPunct/>
        <w:topLinePunct w:val="0"/>
        <w:autoSpaceDE w:val="0"/>
        <w:autoSpaceDN w:val="0"/>
        <w:bidi w:val="0"/>
        <w:adjustRightInd w:val="0"/>
        <w:snapToGrid/>
        <w:spacing w:line="240" w:lineRule="auto"/>
        <w:ind w:firstLine="632" w:firstLineChars="200"/>
        <w:textAlignment w:val="baseline"/>
        <w:rPr>
          <w:rFonts w:hint="eastAsia" w:ascii="方正仿宋_GBK" w:hAnsi="方正仿宋_GBK" w:eastAsia="方正仿宋_GBK" w:cs="方正仿宋_GBK"/>
          <w:spacing w:val="0"/>
          <w:szCs w:val="32"/>
        </w:rPr>
      </w:pPr>
      <w:r>
        <w:rPr>
          <w:rFonts w:hint="eastAsia" w:ascii="方正黑体_GBK" w:hAnsi="方正黑体_GBK" w:eastAsia="方正黑体_GBK" w:cs="方正黑体_GBK"/>
          <w:spacing w:val="0"/>
          <w:szCs w:val="32"/>
        </w:rPr>
        <w:t>第十</w:t>
      </w:r>
      <w:r>
        <w:rPr>
          <w:rFonts w:hint="eastAsia" w:ascii="方正黑体_GBK" w:hAnsi="方正黑体_GBK" w:eastAsia="方正黑体_GBK" w:cs="方正黑体_GBK"/>
          <w:spacing w:val="0"/>
          <w:szCs w:val="32"/>
          <w:lang w:val="en-US" w:eastAsia="zh-CN"/>
        </w:rPr>
        <w:t>五</w:t>
      </w:r>
      <w:r>
        <w:rPr>
          <w:rFonts w:hint="eastAsia" w:ascii="方正黑体_GBK" w:hAnsi="方正黑体_GBK" w:eastAsia="方正黑体_GBK" w:cs="方正黑体_GBK"/>
          <w:spacing w:val="0"/>
          <w:szCs w:val="32"/>
        </w:rPr>
        <w:t>条</w:t>
      </w:r>
      <w:r>
        <w:rPr>
          <w:rFonts w:hint="eastAsia" w:ascii="方正仿宋_GBK" w:hAnsi="方正仿宋_GBK" w:eastAsia="方正仿宋_GBK" w:cs="方正仿宋_GBK"/>
          <w:spacing w:val="0"/>
          <w:szCs w:val="32"/>
        </w:rPr>
        <w:t>　</w:t>
      </w:r>
      <w:r>
        <w:rPr>
          <w:rFonts w:hint="eastAsia" w:ascii="方正仿宋_GBK" w:hAnsi="方正仿宋_GBK" w:eastAsia="方正仿宋_GBK" w:cs="方正仿宋_GBK"/>
          <w:spacing w:val="0"/>
          <w:szCs w:val="32"/>
          <w:lang w:eastAsia="zh-CN"/>
        </w:rPr>
        <w:t>运用</w:t>
      </w:r>
      <w:r>
        <w:rPr>
          <w:rFonts w:hint="eastAsia" w:ascii="方正仿宋_GBK" w:hAnsi="方正仿宋_GBK" w:eastAsia="方正仿宋_GBK" w:cs="方正仿宋_GBK"/>
          <w:spacing w:val="0"/>
          <w:szCs w:val="32"/>
        </w:rPr>
        <w:t>检查结果。</w:t>
      </w:r>
      <w:r>
        <w:rPr>
          <w:rFonts w:hint="eastAsia" w:ascii="方正仿宋_GBK" w:hAnsi="方正仿宋_GBK" w:eastAsia="方正仿宋_GBK" w:cs="方正仿宋_GBK"/>
          <w:spacing w:val="0"/>
          <w:szCs w:val="32"/>
          <w:lang w:eastAsia="zh-CN"/>
        </w:rPr>
        <w:t>对检查</w:t>
      </w:r>
      <w:r>
        <w:rPr>
          <w:rFonts w:hint="eastAsia" w:ascii="方正仿宋_GBK" w:hAnsi="方正仿宋_GBK" w:cs="方正仿宋_GBK"/>
          <w:spacing w:val="0"/>
          <w:szCs w:val="32"/>
          <w:lang w:eastAsia="zh-CN"/>
        </w:rPr>
        <w:t>工作</w:t>
      </w:r>
      <w:r>
        <w:rPr>
          <w:rFonts w:hint="eastAsia" w:ascii="方正仿宋_GBK" w:hAnsi="方正仿宋_GBK" w:eastAsia="方正仿宋_GBK" w:cs="方正仿宋_GBK"/>
          <w:spacing w:val="0"/>
          <w:szCs w:val="32"/>
          <w:lang w:eastAsia="zh-CN"/>
        </w:rPr>
        <w:t>中发现的</w:t>
      </w:r>
      <w:r>
        <w:rPr>
          <w:rFonts w:hint="eastAsia" w:ascii="方正仿宋_GBK" w:hAnsi="方正仿宋_GBK" w:cs="方正仿宋_GBK"/>
          <w:spacing w:val="0"/>
          <w:szCs w:val="32"/>
          <w:lang w:eastAsia="zh-CN"/>
        </w:rPr>
        <w:t>各类问题</w:t>
      </w:r>
      <w:r>
        <w:rPr>
          <w:rFonts w:hint="eastAsia" w:ascii="方正仿宋_GBK" w:hAnsi="方正仿宋_GBK" w:eastAsia="方正仿宋_GBK" w:cs="方正仿宋_GBK"/>
          <w:spacing w:val="0"/>
          <w:szCs w:val="32"/>
          <w:lang w:eastAsia="zh-CN"/>
        </w:rPr>
        <w:t>，</w:t>
      </w:r>
      <w:r>
        <w:rPr>
          <w:rFonts w:hint="eastAsia" w:ascii="方正仿宋_GBK" w:hAnsi="方正仿宋_GBK" w:cs="方正仿宋_GBK"/>
          <w:spacing w:val="0"/>
          <w:szCs w:val="32"/>
          <w:lang w:eastAsia="zh-CN"/>
        </w:rPr>
        <w:t>有关处室（单位）应当采取有效的处理措施，按照“谁监管、谁负责”的原则实施后续监管，实现检查与执法双向联动，形成有效监管闭环。</w:t>
      </w:r>
    </w:p>
    <w:p w14:paraId="7810EFBA">
      <w:pPr>
        <w:keepNext w:val="0"/>
        <w:keepLines w:val="0"/>
        <w:pageBreakBefore w:val="0"/>
        <w:widowControl w:val="0"/>
        <w:wordWrap/>
        <w:overflowPunct/>
        <w:topLinePunct w:val="0"/>
        <w:autoSpaceDE w:val="0"/>
        <w:autoSpaceDN w:val="0"/>
        <w:bidi w:val="0"/>
        <w:snapToGrid/>
        <w:spacing w:line="240" w:lineRule="auto"/>
        <w:ind w:firstLine="632" w:firstLineChars="200"/>
        <w:jc w:val="left"/>
        <w:rPr>
          <w:rFonts w:hint="eastAsia" w:ascii="方正仿宋_GBK" w:hAnsi="方正仿宋_GBK" w:eastAsia="方正仿宋_GBK" w:cs="方正仿宋_GBK"/>
          <w:spacing w:val="0"/>
          <w:szCs w:val="32"/>
          <w:lang w:eastAsia="zh-CN"/>
        </w:rPr>
      </w:pPr>
      <w:r>
        <w:rPr>
          <w:rFonts w:hint="eastAsia" w:ascii="方正黑体_GBK" w:hAnsi="方正黑体_GBK" w:eastAsia="方正黑体_GBK" w:cs="方正黑体_GBK"/>
          <w:spacing w:val="0"/>
          <w:szCs w:val="32"/>
        </w:rPr>
        <w:t>第十</w:t>
      </w:r>
      <w:r>
        <w:rPr>
          <w:rFonts w:hint="eastAsia" w:ascii="方正黑体_GBK" w:hAnsi="方正黑体_GBK" w:eastAsia="方正黑体_GBK" w:cs="方正黑体_GBK"/>
          <w:spacing w:val="0"/>
          <w:szCs w:val="32"/>
          <w:lang w:val="en-US" w:eastAsia="zh-CN"/>
        </w:rPr>
        <w:t>六</w:t>
      </w:r>
      <w:r>
        <w:rPr>
          <w:rFonts w:hint="eastAsia" w:ascii="方正黑体_GBK" w:hAnsi="方正黑体_GBK" w:eastAsia="方正黑体_GBK" w:cs="方正黑体_GBK"/>
          <w:spacing w:val="0"/>
          <w:szCs w:val="32"/>
        </w:rPr>
        <w:t>条</w:t>
      </w:r>
      <w:r>
        <w:rPr>
          <w:rFonts w:hint="eastAsia" w:ascii="方正黑体_GBK" w:hAnsi="方正黑体_GBK" w:eastAsia="方正黑体_GBK" w:cs="方正黑体_GBK"/>
          <w:spacing w:val="0"/>
          <w:szCs w:val="32"/>
          <w:lang w:val="en-US" w:eastAsia="zh-CN"/>
        </w:rPr>
        <w:t xml:space="preserve">  </w:t>
      </w:r>
      <w:r>
        <w:rPr>
          <w:rFonts w:hint="eastAsia" w:ascii="方正仿宋_GBK" w:hAnsi="方正仿宋_GBK" w:eastAsia="方正仿宋_GBK" w:cs="方正仿宋_GBK"/>
          <w:spacing w:val="0"/>
          <w:szCs w:val="32"/>
        </w:rPr>
        <w:t>本细则自</w:t>
      </w:r>
      <w:r>
        <w:rPr>
          <w:rFonts w:hint="eastAsia" w:ascii="方正仿宋_GBK" w:hAnsi="方正仿宋_GBK" w:cs="方正仿宋_GBK"/>
          <w:spacing w:val="0"/>
          <w:szCs w:val="32"/>
          <w:lang w:val="en-US" w:eastAsia="zh-CN"/>
        </w:rPr>
        <w:t>2025年  月  日起</w:t>
      </w:r>
      <w:r>
        <w:rPr>
          <w:rFonts w:hint="eastAsia" w:ascii="方正仿宋_GBK" w:hAnsi="方正仿宋_GBK" w:eastAsia="方正仿宋_GBK" w:cs="方正仿宋_GBK"/>
          <w:spacing w:val="0"/>
          <w:szCs w:val="32"/>
        </w:rPr>
        <w:t>施行</w:t>
      </w:r>
      <w:r>
        <w:rPr>
          <w:rFonts w:hint="eastAsia" w:ascii="方正仿宋_GBK" w:hAnsi="方正仿宋_GBK" w:eastAsia="方正仿宋_GBK" w:cs="方正仿宋_GBK"/>
          <w:spacing w:val="0"/>
          <w:szCs w:val="32"/>
          <w:lang w:eastAsia="zh-CN"/>
        </w:rPr>
        <w:t>，有效期</w:t>
      </w:r>
      <w:r>
        <w:rPr>
          <w:rFonts w:hint="eastAsia" w:cs="方正仿宋_GBK"/>
          <w:spacing w:val="0"/>
          <w:szCs w:val="32"/>
          <w:lang w:val="en-US" w:eastAsia="zh-CN"/>
        </w:rPr>
        <w:t>至  年  月  日</w:t>
      </w:r>
      <w:r>
        <w:rPr>
          <w:rFonts w:hint="eastAsia" w:ascii="方正仿宋_GBK" w:hAnsi="方正仿宋_GBK" w:eastAsia="方正仿宋_GBK" w:cs="方正仿宋_GBK"/>
          <w:spacing w:val="0"/>
          <w:szCs w:val="32"/>
        </w:rPr>
        <w:t>。</w:t>
      </w:r>
      <w:bookmarkEnd w:id="0"/>
      <w:r>
        <w:rPr>
          <w:rFonts w:hint="eastAsia" w:ascii="方正仿宋_GBK" w:hAnsi="方正仿宋_GBK" w:eastAsia="方正仿宋_GBK" w:cs="方正仿宋_GBK"/>
          <w:spacing w:val="0"/>
          <w:szCs w:val="32"/>
          <w:lang w:eastAsia="zh-CN"/>
        </w:rPr>
        <w:t>未尽事宜，按照有关规定执行。</w:t>
      </w:r>
    </w:p>
    <w:sectPr>
      <w:footerReference r:id="rId7" w:type="first"/>
      <w:footerReference r:id="rId5" w:type="default"/>
      <w:footerReference r:id="rId6" w:type="even"/>
      <w:pgSz w:w="11907" w:h="16840"/>
      <w:pgMar w:top="1701" w:right="1531" w:bottom="1701" w:left="1531" w:header="720" w:footer="1361" w:gutter="0"/>
      <w:paperSrc w:first="15" w:other="15"/>
      <w:pgNumType w:fmt="decimal"/>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汉鼎简黑体">
    <w:altName w:val="黑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E2282">
    <w:pPr>
      <w:pStyle w:val="9"/>
      <w:ind w:left="320" w:leftChars="100" w:right="320" w:rightChars="100"/>
      <w:jc w:val="right"/>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22325" cy="254000"/>
              <wp:effectExtent l="0" t="0" r="0" b="0"/>
              <wp:wrapNone/>
              <wp:docPr id="1" name="文本框"/>
              <wp:cNvGraphicFramePr/>
              <a:graphic xmlns:a="http://schemas.openxmlformats.org/drawingml/2006/main">
                <a:graphicData uri="http://schemas.microsoft.com/office/word/2010/wordprocessingShape">
                  <wps:wsp>
                    <wps:cNvSpPr/>
                    <wps:spPr>
                      <a:xfrm>
                        <a:off x="0" y="0"/>
                        <a:ext cx="822325" cy="253999"/>
                      </a:xfrm>
                      <a:prstGeom prst="rect">
                        <a:avLst/>
                      </a:prstGeom>
                      <a:noFill/>
                      <a:ln w="9525" cap="flat" cmpd="sng">
                        <a:noFill/>
                        <a:prstDash val="solid"/>
                        <a:miter/>
                      </a:ln>
                    </wps:spPr>
                    <wps:txbx>
                      <w:txbxContent>
                        <w:p w14:paraId="1A81768C">
                          <w:pPr>
                            <w:pStyle w:val="9"/>
                            <w:ind w:right="320" w:rightChars="100"/>
                            <w:rPr>
                              <w:rFonts w:eastAsia="宋体"/>
                            </w:rPr>
                          </w:pPr>
                          <w:r>
                            <w:rPr>
                              <w:rFonts w:eastAsia="宋体"/>
                            </w:rPr>
                            <w:t xml:space="preserve">第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3</w:t>
                          </w:r>
                          <w:r>
                            <w:rPr>
                              <w:rFonts w:eastAsia="宋体"/>
                            </w:rPr>
                            <w:fldChar w:fldCharType="end"/>
                          </w:r>
                          <w:r>
                            <w:rPr>
                              <w:rFonts w:eastAsia="宋体"/>
                            </w:rPr>
                            <w:t xml:space="preserve"> 页 共 </w:t>
                          </w:r>
                          <w:r>
                            <w:rPr>
                              <w:rFonts w:eastAsia="宋体"/>
                            </w:rPr>
                            <w:fldChar w:fldCharType="begin"/>
                          </w:r>
                          <w:r>
                            <w:rPr>
                              <w:rFonts w:eastAsia="宋体"/>
                            </w:rPr>
                            <w:instrText xml:space="preserve"> NUMPAGES  \* MERGEFORMAT </w:instrText>
                          </w:r>
                          <w:r>
                            <w:rPr>
                              <w:rFonts w:eastAsia="宋体"/>
                            </w:rPr>
                            <w:fldChar w:fldCharType="separate"/>
                          </w:r>
                          <w:r>
                            <w:rPr>
                              <w:rFonts w:eastAsia="宋体"/>
                            </w:rPr>
                            <w:t>5</w:t>
                          </w:r>
                          <w:r>
                            <w:rPr>
                              <w:rFonts w:eastAsia="宋体"/>
                            </w:rPr>
                            <w:fldChar w:fldCharType="end"/>
                          </w:r>
                          <w:r>
                            <w:rPr>
                              <w:rFonts w:eastAsia="宋体"/>
                            </w:rPr>
                            <w:t xml:space="preserve"> 页</w:t>
                          </w:r>
                        </w:p>
                      </w:txbxContent>
                    </wps:txbx>
                    <wps:bodyPr vert="horz" wrap="none" lIns="0" tIns="0" rIns="0" bIns="0" anchor="t" anchorCtr="0" upright="1">
                      <a:spAutoFit/>
                    </wps:bodyPr>
                  </wps:wsp>
                </a:graphicData>
              </a:graphic>
            </wp:anchor>
          </w:drawing>
        </mc:Choice>
        <mc:Fallback>
          <w:pict>
            <v:rect id="文本框" o:spid="_x0000_s1026" o:spt="1" style="position:absolute;left:0pt;margin-top:0pt;height:20pt;width:64.75pt;mso-position-horizontal:center;mso-position-horizontal-relative:margin;mso-wrap-style:none;z-index:251659264;mso-width-relative:page;mso-height-relative:page;" filled="f" stroked="f" coordsize="21600,21600" o:gfxdata="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fmtvedIAAAAEAQAADwAAAAAAAAABACAAAAAiAAAAZHJzL2Rvd25yZXYu&#10;eG1sUEsBAhQAFAAAAAgAh07iQF6GYpcBAgAA8gMAAA4AAAAAAAAAAQAgAAAAIQEAAGRycy9lMm9E&#10;b2MueG1sUEsFBgAAAAAGAAYAWQEAAJQFAAAAAA==&#10;">
              <v:fill on="f" focussize="0,0"/>
              <v:stroke on="f" joinstyle="miter"/>
              <v:imagedata o:title=""/>
              <o:lock v:ext="edit" aspectratio="f"/>
              <v:textbox inset="0mm,0mm,0mm,0mm" style="mso-fit-shape-to-text:t;">
                <w:txbxContent>
                  <w:p w14:paraId="1A81768C">
                    <w:pPr>
                      <w:pStyle w:val="9"/>
                      <w:ind w:right="320" w:rightChars="100"/>
                      <w:rPr>
                        <w:rFonts w:eastAsia="宋体"/>
                      </w:rPr>
                    </w:pPr>
                    <w:r>
                      <w:rPr>
                        <w:rFonts w:eastAsia="宋体"/>
                      </w:rPr>
                      <w:t xml:space="preserve">第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3</w:t>
                    </w:r>
                    <w:r>
                      <w:rPr>
                        <w:rFonts w:eastAsia="宋体"/>
                      </w:rPr>
                      <w:fldChar w:fldCharType="end"/>
                    </w:r>
                    <w:r>
                      <w:rPr>
                        <w:rFonts w:eastAsia="宋体"/>
                      </w:rPr>
                      <w:t xml:space="preserve"> 页 共 </w:t>
                    </w:r>
                    <w:r>
                      <w:rPr>
                        <w:rFonts w:eastAsia="宋体"/>
                      </w:rPr>
                      <w:fldChar w:fldCharType="begin"/>
                    </w:r>
                    <w:r>
                      <w:rPr>
                        <w:rFonts w:eastAsia="宋体"/>
                      </w:rPr>
                      <w:instrText xml:space="preserve"> NUMPAGES  \* MERGEFORMAT </w:instrText>
                    </w:r>
                    <w:r>
                      <w:rPr>
                        <w:rFonts w:eastAsia="宋体"/>
                      </w:rPr>
                      <w:fldChar w:fldCharType="separate"/>
                    </w:r>
                    <w:r>
                      <w:rPr>
                        <w:rFonts w:eastAsia="宋体"/>
                      </w:rPr>
                      <w:t>5</w:t>
                    </w:r>
                    <w:r>
                      <w:rPr>
                        <w:rFonts w:eastAsia="宋体"/>
                      </w:rPr>
                      <w:fldChar w:fldCharType="end"/>
                    </w:r>
                    <w:r>
                      <w:rPr>
                        <w:rFonts w:eastAsia="宋体"/>
                      </w:rPr>
                      <w:t xml:space="preserve"> 页</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86CF">
    <w:pPr>
      <w:pStyle w:val="9"/>
      <w:ind w:left="320" w:leftChars="100" w:right="320" w:rightChars="100"/>
      <w:jc w:val="both"/>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22325" cy="254000"/>
              <wp:effectExtent l="0" t="0" r="0" b="0"/>
              <wp:wrapNone/>
              <wp:docPr id="4" name="文本框"/>
              <wp:cNvGraphicFramePr/>
              <a:graphic xmlns:a="http://schemas.openxmlformats.org/drawingml/2006/main">
                <a:graphicData uri="http://schemas.microsoft.com/office/word/2010/wordprocessingShape">
                  <wps:wsp>
                    <wps:cNvSpPr/>
                    <wps:spPr>
                      <a:xfrm>
                        <a:off x="0" y="0"/>
                        <a:ext cx="822324" cy="253999"/>
                      </a:xfrm>
                      <a:prstGeom prst="rect">
                        <a:avLst/>
                      </a:prstGeom>
                      <a:noFill/>
                      <a:ln w="9525" cap="flat" cmpd="sng">
                        <a:noFill/>
                        <a:prstDash val="solid"/>
                        <a:miter/>
                      </a:ln>
                    </wps:spPr>
                    <wps:txbx>
                      <w:txbxContent>
                        <w:p w14:paraId="2DF40761">
                          <w:pPr>
                            <w:pStyle w:val="9"/>
                            <w:ind w:left="320" w:leftChars="100"/>
                            <w:rPr>
                              <w:rFonts w:eastAsia="宋体"/>
                            </w:rPr>
                          </w:pPr>
                          <w:r>
                            <w:rPr>
                              <w:rFonts w:eastAsia="宋体"/>
                            </w:rPr>
                            <w:t xml:space="preserve">第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2</w:t>
                          </w:r>
                          <w:r>
                            <w:rPr>
                              <w:rFonts w:eastAsia="宋体"/>
                            </w:rPr>
                            <w:fldChar w:fldCharType="end"/>
                          </w:r>
                          <w:r>
                            <w:rPr>
                              <w:rFonts w:eastAsia="宋体"/>
                            </w:rPr>
                            <w:t xml:space="preserve"> 页 共 </w:t>
                          </w:r>
                          <w:r>
                            <w:rPr>
                              <w:rFonts w:eastAsia="宋体"/>
                            </w:rPr>
                            <w:fldChar w:fldCharType="begin"/>
                          </w:r>
                          <w:r>
                            <w:rPr>
                              <w:rFonts w:eastAsia="宋体"/>
                            </w:rPr>
                            <w:instrText xml:space="preserve"> NUMPAGES  \* MERGEFORMAT </w:instrText>
                          </w:r>
                          <w:r>
                            <w:rPr>
                              <w:rFonts w:eastAsia="宋体"/>
                            </w:rPr>
                            <w:fldChar w:fldCharType="separate"/>
                          </w:r>
                          <w:r>
                            <w:rPr>
                              <w:rFonts w:eastAsia="宋体"/>
                            </w:rPr>
                            <w:t>5</w:t>
                          </w:r>
                          <w:r>
                            <w:rPr>
                              <w:rFonts w:eastAsia="宋体"/>
                            </w:rPr>
                            <w:fldChar w:fldCharType="end"/>
                          </w:r>
                          <w:r>
                            <w:rPr>
                              <w:rFonts w:eastAsia="宋体"/>
                            </w:rPr>
                            <w:t xml:space="preserve"> 页</w:t>
                          </w:r>
                        </w:p>
                      </w:txbxContent>
                    </wps:txbx>
                    <wps:bodyPr vert="horz" wrap="none" lIns="0" tIns="0" rIns="0" bIns="0" anchor="t" anchorCtr="0" upright="1">
                      <a:spAutoFit/>
                    </wps:bodyPr>
                  </wps:wsp>
                </a:graphicData>
              </a:graphic>
            </wp:anchor>
          </w:drawing>
        </mc:Choice>
        <mc:Fallback>
          <w:pict>
            <v:rect id="文本框" o:spid="_x0000_s1026" o:spt="1" style="position:absolute;left:0pt;margin-top:0pt;height:20pt;width:64.75pt;mso-position-horizontal:center;mso-position-horizontal-relative:margin;mso-wrap-style:none;z-index:251659264;mso-width-relative:page;mso-height-relative:page;" filled="f" stroked="f" coordsize="21600,21600" o:gfxdata="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H5rb3nSAAAABAEAAA8AAAAAAAAAAQAgAAAAIgAAAGRycy9kb3ducmV2&#10;LnhtbFBLAQIUABQAAAAIAIdO4kDGxmCKAgIAAPIDAAAOAAAAAAAAAAEAIAAAACEBAABkcnMvZTJv&#10;RG9jLnhtbFBLBQYAAAAABgAGAFkBAACVBQAAAAA=&#10;">
              <v:fill on="f" focussize="0,0"/>
              <v:stroke on="f" joinstyle="miter"/>
              <v:imagedata o:title=""/>
              <o:lock v:ext="edit" aspectratio="f"/>
              <v:textbox inset="0mm,0mm,0mm,0mm" style="mso-fit-shape-to-text:t;">
                <w:txbxContent>
                  <w:p w14:paraId="2DF40761">
                    <w:pPr>
                      <w:pStyle w:val="9"/>
                      <w:ind w:left="320" w:leftChars="100"/>
                      <w:rPr>
                        <w:rFonts w:eastAsia="宋体"/>
                      </w:rPr>
                    </w:pPr>
                    <w:r>
                      <w:rPr>
                        <w:rFonts w:eastAsia="宋体"/>
                      </w:rPr>
                      <w:t xml:space="preserve">第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2</w:t>
                    </w:r>
                    <w:r>
                      <w:rPr>
                        <w:rFonts w:eastAsia="宋体"/>
                      </w:rPr>
                      <w:fldChar w:fldCharType="end"/>
                    </w:r>
                    <w:r>
                      <w:rPr>
                        <w:rFonts w:eastAsia="宋体"/>
                      </w:rPr>
                      <w:t xml:space="preserve"> 页 共 </w:t>
                    </w:r>
                    <w:r>
                      <w:rPr>
                        <w:rFonts w:eastAsia="宋体"/>
                      </w:rPr>
                      <w:fldChar w:fldCharType="begin"/>
                    </w:r>
                    <w:r>
                      <w:rPr>
                        <w:rFonts w:eastAsia="宋体"/>
                      </w:rPr>
                      <w:instrText xml:space="preserve"> NUMPAGES  \* MERGEFORMAT </w:instrText>
                    </w:r>
                    <w:r>
                      <w:rPr>
                        <w:rFonts w:eastAsia="宋体"/>
                      </w:rPr>
                      <w:fldChar w:fldCharType="separate"/>
                    </w:r>
                    <w:r>
                      <w:rPr>
                        <w:rFonts w:eastAsia="宋体"/>
                      </w:rPr>
                      <w:t>5</w:t>
                    </w:r>
                    <w:r>
                      <w:rPr>
                        <w:rFonts w:eastAsia="宋体"/>
                      </w:rPr>
                      <w:fldChar w:fldCharType="end"/>
                    </w:r>
                    <w:r>
                      <w:rPr>
                        <w:rFonts w:eastAsia="宋体"/>
                      </w:rPr>
                      <w:t xml:space="preserve"> 页</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84584">
    <w:pPr>
      <w:pStyle w:val="9"/>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416CEC">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2416CEC">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5</w:t>
                    </w:r>
                    <w:r>
                      <w:fldChar w:fldCharType="end"/>
                    </w:r>
                    <w: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5"/>
  <w:evenAndOddHeaders w:val="1"/>
  <w:drawingGridHorizontalSpacing w:val="315"/>
  <w:drawingGridVerticalSpacing w:val="295"/>
  <w:displayHorizontalDrawingGridEvery w:val="1"/>
  <w:displayVerticalDrawingGridEvery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iMWU3M2M2MTQ0YTg5ZTg5NjIyYzU1ODZlZTA3NjUifQ=="/>
    <w:docVar w:name="KGWebUrl" w:val="https://172.26.127.45:8181/lyjoa/tenth/weboffice/webofficex-server.jaction?option=LOADTEMP&amp;saveMode=0&amp;savePath=&amp;templateId=1692bd80-68f9-aa18-df9a-05af89a1bf67"/>
  </w:docVars>
  <w:rsids>
    <w:rsidRoot w:val="00E330CD"/>
    <w:rsid w:val="000F24FF"/>
    <w:rsid w:val="004065E4"/>
    <w:rsid w:val="004650A5"/>
    <w:rsid w:val="0063377B"/>
    <w:rsid w:val="00646A71"/>
    <w:rsid w:val="00E330CD"/>
    <w:rsid w:val="016136FA"/>
    <w:rsid w:val="01D24850"/>
    <w:rsid w:val="02070553"/>
    <w:rsid w:val="028E5D58"/>
    <w:rsid w:val="041A2F36"/>
    <w:rsid w:val="05340525"/>
    <w:rsid w:val="054221A7"/>
    <w:rsid w:val="05C915C2"/>
    <w:rsid w:val="05CC3D2F"/>
    <w:rsid w:val="065A3ABE"/>
    <w:rsid w:val="069A3A0A"/>
    <w:rsid w:val="0739034C"/>
    <w:rsid w:val="08C0747D"/>
    <w:rsid w:val="0A232A1F"/>
    <w:rsid w:val="0A652A31"/>
    <w:rsid w:val="0AD017FF"/>
    <w:rsid w:val="0C1A6669"/>
    <w:rsid w:val="0C413097"/>
    <w:rsid w:val="0DD74424"/>
    <w:rsid w:val="0E8D2F5C"/>
    <w:rsid w:val="0FAF1A48"/>
    <w:rsid w:val="132F0325"/>
    <w:rsid w:val="138076CE"/>
    <w:rsid w:val="14632D00"/>
    <w:rsid w:val="14AF2A28"/>
    <w:rsid w:val="14D7277E"/>
    <w:rsid w:val="164A2C00"/>
    <w:rsid w:val="167862D0"/>
    <w:rsid w:val="16C81341"/>
    <w:rsid w:val="16D04299"/>
    <w:rsid w:val="17453D82"/>
    <w:rsid w:val="175B7AE9"/>
    <w:rsid w:val="17B73663"/>
    <w:rsid w:val="1AAA762D"/>
    <w:rsid w:val="1B4850E7"/>
    <w:rsid w:val="1E480248"/>
    <w:rsid w:val="1E653E2B"/>
    <w:rsid w:val="1F0307F1"/>
    <w:rsid w:val="1F76058A"/>
    <w:rsid w:val="20A0740E"/>
    <w:rsid w:val="226A11CD"/>
    <w:rsid w:val="2537321F"/>
    <w:rsid w:val="2664073F"/>
    <w:rsid w:val="26853890"/>
    <w:rsid w:val="27C16CD4"/>
    <w:rsid w:val="28B81B5C"/>
    <w:rsid w:val="29407343"/>
    <w:rsid w:val="29742C59"/>
    <w:rsid w:val="29AD48BC"/>
    <w:rsid w:val="29D30045"/>
    <w:rsid w:val="2A647A65"/>
    <w:rsid w:val="2ABF6DC5"/>
    <w:rsid w:val="2B1A1807"/>
    <w:rsid w:val="2B4329C2"/>
    <w:rsid w:val="2C412EA7"/>
    <w:rsid w:val="2D486DE2"/>
    <w:rsid w:val="2E472555"/>
    <w:rsid w:val="2E7112DE"/>
    <w:rsid w:val="2F454ECE"/>
    <w:rsid w:val="30136C5B"/>
    <w:rsid w:val="30793D85"/>
    <w:rsid w:val="312E74C8"/>
    <w:rsid w:val="32911BD6"/>
    <w:rsid w:val="33883169"/>
    <w:rsid w:val="33C82A4D"/>
    <w:rsid w:val="33F94EDA"/>
    <w:rsid w:val="370F0C16"/>
    <w:rsid w:val="37D30223"/>
    <w:rsid w:val="38F44DFD"/>
    <w:rsid w:val="3A0C7B4B"/>
    <w:rsid w:val="3B2F2925"/>
    <w:rsid w:val="3C765E7E"/>
    <w:rsid w:val="3CDB22D0"/>
    <w:rsid w:val="3D1141CF"/>
    <w:rsid w:val="3DE713D4"/>
    <w:rsid w:val="3F83115D"/>
    <w:rsid w:val="40DC6051"/>
    <w:rsid w:val="42A57908"/>
    <w:rsid w:val="42EC65E8"/>
    <w:rsid w:val="43EC54AB"/>
    <w:rsid w:val="45BA2B7D"/>
    <w:rsid w:val="488B35EF"/>
    <w:rsid w:val="497951A0"/>
    <w:rsid w:val="49BF6D61"/>
    <w:rsid w:val="4A9D28FF"/>
    <w:rsid w:val="4B0B0F03"/>
    <w:rsid w:val="4BD73978"/>
    <w:rsid w:val="4D0C69C4"/>
    <w:rsid w:val="4ECE3FD6"/>
    <w:rsid w:val="4EFB2ED4"/>
    <w:rsid w:val="4F112C73"/>
    <w:rsid w:val="4F1C65BB"/>
    <w:rsid w:val="4F871C87"/>
    <w:rsid w:val="4FC41575"/>
    <w:rsid w:val="50BC7085"/>
    <w:rsid w:val="51273B6A"/>
    <w:rsid w:val="51BA0A20"/>
    <w:rsid w:val="51E6417B"/>
    <w:rsid w:val="535B5D4C"/>
    <w:rsid w:val="536A2433"/>
    <w:rsid w:val="53EB253F"/>
    <w:rsid w:val="54AC77F1"/>
    <w:rsid w:val="556B350B"/>
    <w:rsid w:val="563A0FCF"/>
    <w:rsid w:val="56620221"/>
    <w:rsid w:val="571760EF"/>
    <w:rsid w:val="572528F9"/>
    <w:rsid w:val="586F6A46"/>
    <w:rsid w:val="58DB276C"/>
    <w:rsid w:val="59E54695"/>
    <w:rsid w:val="5BBD6C53"/>
    <w:rsid w:val="5BF55FED"/>
    <w:rsid w:val="5D072AA1"/>
    <w:rsid w:val="5D547049"/>
    <w:rsid w:val="5D7115A7"/>
    <w:rsid w:val="5EC310EF"/>
    <w:rsid w:val="601B402C"/>
    <w:rsid w:val="624D0F56"/>
    <w:rsid w:val="626C7E27"/>
    <w:rsid w:val="62E9575F"/>
    <w:rsid w:val="64287EE0"/>
    <w:rsid w:val="64DC74CF"/>
    <w:rsid w:val="65406861"/>
    <w:rsid w:val="659E4DC4"/>
    <w:rsid w:val="667016B7"/>
    <w:rsid w:val="66E4045C"/>
    <w:rsid w:val="675068DC"/>
    <w:rsid w:val="67C67E2A"/>
    <w:rsid w:val="68B82272"/>
    <w:rsid w:val="69722157"/>
    <w:rsid w:val="699E7743"/>
    <w:rsid w:val="69C53915"/>
    <w:rsid w:val="6A2829D5"/>
    <w:rsid w:val="6AAB4A1D"/>
    <w:rsid w:val="6ADE20C5"/>
    <w:rsid w:val="6BFB1A23"/>
    <w:rsid w:val="6CB528B7"/>
    <w:rsid w:val="6CCA5566"/>
    <w:rsid w:val="6CDC3602"/>
    <w:rsid w:val="6CE60925"/>
    <w:rsid w:val="6E186969"/>
    <w:rsid w:val="6EDD3662"/>
    <w:rsid w:val="6F982D60"/>
    <w:rsid w:val="6FC96C73"/>
    <w:rsid w:val="70BE6939"/>
    <w:rsid w:val="70DC68F1"/>
    <w:rsid w:val="713364D2"/>
    <w:rsid w:val="71D9079B"/>
    <w:rsid w:val="73477288"/>
    <w:rsid w:val="734E7D85"/>
    <w:rsid w:val="73A62BBC"/>
    <w:rsid w:val="741619FD"/>
    <w:rsid w:val="74185055"/>
    <w:rsid w:val="74BD37C8"/>
    <w:rsid w:val="75BD18FC"/>
    <w:rsid w:val="75C44BFE"/>
    <w:rsid w:val="77520CBE"/>
    <w:rsid w:val="777C109E"/>
    <w:rsid w:val="78A33979"/>
    <w:rsid w:val="799011E4"/>
    <w:rsid w:val="79DF4624"/>
    <w:rsid w:val="79F1376E"/>
    <w:rsid w:val="79FA1179"/>
    <w:rsid w:val="7A7F2DCF"/>
    <w:rsid w:val="7ACA53E2"/>
    <w:rsid w:val="7B357598"/>
    <w:rsid w:val="7B5342BF"/>
    <w:rsid w:val="7C9B6A7C"/>
    <w:rsid w:val="7CC75E49"/>
    <w:rsid w:val="7DBA3989"/>
    <w:rsid w:val="7DF804B8"/>
    <w:rsid w:val="7E9C6D4C"/>
    <w:rsid w:val="7EF51371"/>
    <w:rsid w:val="7FAA7D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eastAsia="黑体"/>
      <w:b/>
      <w:bCs/>
      <w:szCs w:val="32"/>
    </w:rPr>
  </w:style>
  <w:style w:type="paragraph" w:styleId="4">
    <w:name w:val="heading 3"/>
    <w:basedOn w:val="1"/>
    <w:next w:val="1"/>
    <w:qFormat/>
    <w:uiPriority w:val="0"/>
    <w:pPr>
      <w:keepNext/>
      <w:keepLines/>
      <w:spacing w:before="260" w:after="260" w:line="415" w:lineRule="auto"/>
      <w:outlineLvl w:val="2"/>
    </w:pPr>
    <w:rPr>
      <w:b/>
      <w:bCs/>
      <w:szCs w:val="32"/>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jc w:val="left"/>
    </w:pPr>
    <w:rPr>
      <w:spacing w:val="-25"/>
    </w:rPr>
  </w:style>
  <w:style w:type="paragraph" w:styleId="6">
    <w:name w:val="Document Map"/>
    <w:basedOn w:val="1"/>
    <w:qFormat/>
    <w:uiPriority w:val="0"/>
    <w:rPr>
      <w:rFonts w:ascii="宋体" w:eastAsia="宋体"/>
      <w:sz w:val="18"/>
      <w:szCs w:val="18"/>
    </w:rPr>
  </w:style>
  <w:style w:type="paragraph" w:styleId="7">
    <w:name w:val="annotation text"/>
    <w:basedOn w:val="1"/>
    <w:semiHidden/>
    <w:unhideWhenUsed/>
    <w:qFormat/>
    <w:uiPriority w:val="99"/>
    <w:pPr>
      <w:jc w:val="left"/>
    </w:pPr>
  </w:style>
  <w:style w:type="paragraph" w:styleId="8">
    <w:name w:val="Body Text"/>
    <w:basedOn w:val="1"/>
    <w:next w:val="6"/>
    <w:qFormat/>
    <w:uiPriority w:val="0"/>
    <w:pPr>
      <w:kinsoku w:val="0"/>
      <w:adjustRightInd w:val="0"/>
      <w:spacing w:line="240" w:lineRule="auto"/>
      <w:jc w:val="left"/>
      <w:textAlignment w:val="baseline"/>
    </w:pPr>
    <w:rPr>
      <w:rFonts w:ascii="Arial" w:hAnsi="Arial" w:eastAsia="Arial" w:cs="Arial"/>
      <w:color w:val="000000"/>
      <w:sz w:val="21"/>
      <w:szCs w:val="21"/>
    </w:rPr>
  </w:style>
  <w:style w:type="paragraph" w:styleId="9">
    <w:name w:val="footer"/>
    <w:basedOn w:val="1"/>
    <w:qFormat/>
    <w:uiPriority w:val="0"/>
    <w:pPr>
      <w:tabs>
        <w:tab w:val="center" w:pos="4153"/>
        <w:tab w:val="right" w:pos="8306"/>
      </w:tabs>
      <w:spacing w:line="400" w:lineRule="atLeast"/>
      <w:jc w:val="center"/>
    </w:pPr>
    <w:rPr>
      <w:sz w:val="28"/>
    </w:rPr>
  </w:style>
  <w:style w:type="paragraph" w:styleId="10">
    <w:name w:val="header"/>
    <w:basedOn w:val="1"/>
    <w:qFormat/>
    <w:uiPriority w:val="0"/>
    <w:pPr>
      <w:tabs>
        <w:tab w:val="center" w:pos="4153"/>
        <w:tab w:val="right" w:pos="8306"/>
      </w:tabs>
      <w:spacing w:line="240" w:lineRule="atLeast"/>
      <w:jc w:val="center"/>
    </w:pPr>
    <w:rPr>
      <w:sz w:val="18"/>
    </w:rPr>
  </w:style>
  <w:style w:type="paragraph" w:styleId="11">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character" w:styleId="14">
    <w:name w:val="Strong"/>
    <w:basedOn w:val="13"/>
    <w:qFormat/>
    <w:uiPriority w:val="22"/>
    <w:rPr>
      <w:b/>
    </w:rPr>
  </w:style>
  <w:style w:type="character" w:styleId="15">
    <w:name w:val="page number"/>
    <w:basedOn w:val="13"/>
    <w:qFormat/>
    <w:uiPriority w:val="0"/>
  </w:style>
  <w:style w:type="paragraph" w:customStyle="1" w:styleId="16">
    <w:name w:val="标题1"/>
    <w:basedOn w:val="1"/>
    <w:next w:val="1"/>
    <w:qFormat/>
    <w:uiPriority w:val="0"/>
    <w:pPr>
      <w:tabs>
        <w:tab w:val="left" w:pos="9193"/>
        <w:tab w:val="left" w:pos="9827"/>
      </w:tabs>
      <w:spacing w:line="640" w:lineRule="atLeast"/>
      <w:jc w:val="center"/>
    </w:pPr>
    <w:rPr>
      <w:rFonts w:eastAsia="方正小标宋_GBK"/>
      <w:sz w:val="44"/>
    </w:rPr>
  </w:style>
  <w:style w:type="paragraph" w:customStyle="1" w:styleId="17">
    <w:name w:val="红线"/>
    <w:basedOn w:val="2"/>
    <w:qFormat/>
    <w:uiPriority w:val="0"/>
    <w:pPr>
      <w:keepNext w:val="0"/>
      <w:keepLines w:val="0"/>
      <w:adjustRightInd w:val="0"/>
      <w:snapToGrid/>
      <w:spacing w:before="0" w:after="851" w:line="227" w:lineRule="atLeast"/>
      <w:ind w:right="-142"/>
      <w:jc w:val="center"/>
      <w:outlineLvl w:val="9"/>
    </w:pPr>
    <w:rPr>
      <w:rFonts w:ascii="宋体" w:eastAsia="宋体"/>
      <w:kern w:val="0"/>
      <w:sz w:val="10"/>
    </w:rPr>
  </w:style>
  <w:style w:type="paragraph" w:customStyle="1" w:styleId="18">
    <w:name w:val="标题2"/>
    <w:basedOn w:val="1"/>
    <w:next w:val="1"/>
    <w:qFormat/>
    <w:uiPriority w:val="0"/>
    <w:pPr>
      <w:jc w:val="center"/>
    </w:pPr>
    <w:rPr>
      <w:rFonts w:eastAsia="方正楷体_GBK"/>
    </w:rPr>
  </w:style>
  <w:style w:type="paragraph" w:customStyle="1" w:styleId="19">
    <w:name w:val="标题3"/>
    <w:basedOn w:val="1"/>
    <w:next w:val="1"/>
    <w:qFormat/>
    <w:uiPriority w:val="0"/>
    <w:rPr>
      <w:rFonts w:eastAsia="方正黑体_GBK"/>
    </w:rPr>
  </w:style>
  <w:style w:type="paragraph" w:customStyle="1" w:styleId="20">
    <w:name w:val="密级"/>
    <w:basedOn w:val="1"/>
    <w:qFormat/>
    <w:uiPriority w:val="0"/>
    <w:pPr>
      <w:adjustRightInd w:val="0"/>
      <w:snapToGrid/>
      <w:spacing w:line="425" w:lineRule="atLeast"/>
      <w:jc w:val="right"/>
    </w:pPr>
    <w:rPr>
      <w:rFonts w:ascii="黑体" w:eastAsia="黑体"/>
      <w:sz w:val="30"/>
    </w:rPr>
  </w:style>
  <w:style w:type="paragraph" w:customStyle="1" w:styleId="21">
    <w:name w:val="抄送栏"/>
    <w:basedOn w:val="1"/>
    <w:qFormat/>
    <w:uiPriority w:val="0"/>
    <w:pPr>
      <w:adjustRightInd w:val="0"/>
      <w:snapToGrid/>
      <w:spacing w:line="454" w:lineRule="atLeast"/>
      <w:ind w:left="1308" w:right="357" w:hanging="953"/>
    </w:pPr>
  </w:style>
  <w:style w:type="paragraph" w:customStyle="1" w:styleId="22">
    <w:name w:val="线型"/>
    <w:basedOn w:val="21"/>
    <w:qFormat/>
    <w:uiPriority w:val="0"/>
    <w:pPr>
      <w:spacing w:line="240" w:lineRule="auto"/>
      <w:ind w:left="0" w:firstLine="0"/>
      <w:jc w:val="center"/>
    </w:pPr>
    <w:rPr>
      <w:sz w:val="21"/>
    </w:rPr>
  </w:style>
  <w:style w:type="paragraph" w:customStyle="1" w:styleId="23">
    <w:name w:val="印发栏"/>
    <w:basedOn w:val="5"/>
    <w:qFormat/>
    <w:uiPriority w:val="0"/>
    <w:pPr>
      <w:tabs>
        <w:tab w:val="right" w:pos="8465"/>
      </w:tabs>
      <w:spacing w:line="454" w:lineRule="atLeast"/>
      <w:ind w:left="357" w:right="357"/>
    </w:pPr>
    <w:rPr>
      <w:spacing w:val="0"/>
    </w:rPr>
  </w:style>
  <w:style w:type="paragraph" w:customStyle="1" w:styleId="24">
    <w:name w:val="印数"/>
    <w:basedOn w:val="23"/>
    <w:qFormat/>
    <w:uiPriority w:val="0"/>
    <w:pPr>
      <w:spacing w:line="400" w:lineRule="atLeast"/>
      <w:ind w:left="0" w:right="0"/>
      <w:jc w:val="right"/>
    </w:pPr>
  </w:style>
  <w:style w:type="paragraph" w:customStyle="1" w:styleId="25">
    <w:name w:val="附件栏"/>
    <w:basedOn w:val="1"/>
    <w:qFormat/>
    <w:uiPriority w:val="0"/>
  </w:style>
  <w:style w:type="paragraph" w:customStyle="1" w:styleId="26">
    <w:name w:val="文头"/>
    <w:basedOn w:val="1"/>
    <w:qFormat/>
    <w:uiPriority w:val="0"/>
    <w:pPr>
      <w:tabs>
        <w:tab w:val="left" w:pos="6663"/>
      </w:tabs>
      <w:spacing w:after="800" w:line="1500" w:lineRule="atLeast"/>
      <w:ind w:left="510" w:right="227" w:hanging="284"/>
      <w:jc w:val="distribute"/>
    </w:pPr>
    <w:rPr>
      <w:rFonts w:ascii="汉鼎简大宋" w:eastAsia="汉鼎简大宋"/>
      <w:b/>
      <w:color w:val="FF0000"/>
      <w:w w:val="62"/>
      <w:sz w:val="140"/>
    </w:rPr>
  </w:style>
  <w:style w:type="paragraph" w:customStyle="1" w:styleId="27">
    <w:name w:val="紧急程度"/>
    <w:basedOn w:val="20"/>
    <w:qFormat/>
    <w:uiPriority w:val="0"/>
    <w:pPr>
      <w:spacing w:line="397" w:lineRule="atLeast"/>
    </w:pPr>
    <w:rPr>
      <w:rFonts w:ascii="汉鼎简黑体" w:eastAsia="汉鼎简黑体"/>
      <w:sz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a:gradFill/>
      </a:bgFillStyleLst>
    </a:fmtScheme>
  </a:themeElements>
  <a:objectDefaults>
    <a:spDef>
      <a:spPr>
        <a:solidFill>
          <a:srgbClr val="FFFFFF"/>
        </a:solidFill>
        <a:ln w="9525" cap="flat" cmpd="sng">
          <a:solidFill>
            <a:srgbClr val="000000"/>
          </a:solidFill>
          <a:prstDash val="solid"/>
          <a:miter/>
        </a:ln>
      </a:spPr>
      <a:bodyPr rtlCol="0" anchor="ctr"/>
      <a:lstStyle/>
      <a:style>
        <a:lnRef idx="2">
          <a:schemeClr val="accent1">
            <a:shade val="50000"/>
          </a:schemeClr>
        </a:lnRef>
        <a:fillRef idx="1">
          <a:schemeClr val="accent1"/>
        </a:fillRef>
        <a:effectRef idx="0">
          <a:schemeClr val="accent1"/>
        </a:effectRef>
        <a:fontRef idx="minor">
          <a:schemeClr val="lt1"/>
        </a:fontRef>
      </a:style>
    </a:spDef>
    <a:lnDef>
      <a:spPr>
        <a:ln w="9525" cap="flat" cmpd="sng">
          <a:solidFill>
            <a:srgbClr val="000000"/>
          </a:solidFill>
          <a:prstDash val="solid"/>
          <a:miter/>
        </a:ln>
      </a:spPr>
      <a:bodyPr/>
      <a:lstStyle/>
      <a:style>
        <a:lnRef idx="1">
          <a:schemeClr val="accent4">
            <a:shade val="50000"/>
          </a:schemeClr>
        </a:lnRef>
        <a:fillRef idx="0">
          <a:schemeClr val="accent4"/>
        </a:fillRef>
        <a:effectRef idx="0">
          <a:schemeClr val="accent4"/>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wyk</Company>
  <Pages>5</Pages>
  <Words>2515</Words>
  <Characters>2540</Characters>
  <Lines>14</Lines>
  <Paragraphs>3</Paragraphs>
  <TotalTime>178</TotalTime>
  <ScaleCrop>false</ScaleCrop>
  <LinksUpToDate>false</LinksUpToDate>
  <CharactersWithSpaces>2574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2024-12-27T03:53:00Z</dcterms:created>
  <dc:creator>NTKO</dc:creator>
  <cp:lastModifiedBy>张唯</cp:lastModifiedBy>
  <dcterms:modified xsi:type="dcterms:W3CDTF">2025-10-17T05:36:06Z</dcterms:modified>
  <dc:title>苏政发</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1C92B22A3A4C4F20A27836BC0B8185B4_13</vt:lpwstr>
  </property>
  <property fmtid="{D5CDD505-2E9C-101B-9397-08002B2CF9AE}" pid="4" name="KSOTemplateDocerSaveRecord">
    <vt:lpwstr>eyJoZGlkIjoiZjY4ZDZlODgyOGYzNGIwMzFiNWU4ZGU4NTdlNWI0MDIiLCJ1c2VySWQiOiI1OTAxODI5MDMifQ==</vt:lpwstr>
  </property>
</Properties>
</file>